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02" w:rsidRPr="007E13F9" w:rsidRDefault="00896902" w:rsidP="00162DC3">
      <w:pPr>
        <w:widowControl/>
        <w:autoSpaceDE/>
        <w:autoSpaceDN/>
        <w:adjustRightInd/>
        <w:jc w:val="both"/>
        <w:outlineLvl w:val="0"/>
        <w:rPr>
          <w:rFonts w:eastAsia="Times New Roman"/>
          <w:noProof/>
          <w:sz w:val="22"/>
          <w:szCs w:val="22"/>
          <w:lang w:val="sr-Cyrl-RS"/>
        </w:rPr>
      </w:pPr>
      <w:bookmarkStart w:id="0" w:name="_Hlk76120716"/>
      <w:r w:rsidRPr="007E13F9">
        <w:rPr>
          <w:rFonts w:eastAsia="Times New Roman"/>
          <w:noProof/>
          <w:sz w:val="22"/>
          <w:szCs w:val="22"/>
          <w:lang w:val="sr-Cyrl-RS"/>
        </w:rPr>
        <w:t>ЈАВНО ПРЕДУЗЕЋЕ „ЕЛЕКТРОПРИВРЕДА СРБИЈЕ“ БЕОГРАД</w:t>
      </w:r>
    </w:p>
    <w:p w:rsidR="00896902" w:rsidRPr="00E27B49" w:rsidRDefault="00896902" w:rsidP="00162DC3">
      <w:pPr>
        <w:widowControl/>
        <w:overflowPunct w:val="0"/>
        <w:jc w:val="both"/>
        <w:outlineLvl w:val="0"/>
        <w:rPr>
          <w:rFonts w:eastAsia="Times New Roman"/>
          <w:noProof/>
          <w:sz w:val="22"/>
          <w:szCs w:val="22"/>
          <w:lang w:val="sr-Cyrl-RS"/>
        </w:rPr>
      </w:pPr>
      <w:r w:rsidRPr="00E27B49">
        <w:rPr>
          <w:rFonts w:eastAsia="Times New Roman"/>
          <w:noProof/>
          <w:sz w:val="22"/>
          <w:szCs w:val="22"/>
          <w:lang w:val="sr-Cyrl-RS"/>
        </w:rPr>
        <w:t>Улица Балканска 13</w:t>
      </w:r>
      <w:r w:rsidR="0066444A" w:rsidRPr="00E27B49">
        <w:rPr>
          <w:rFonts w:eastAsia="Times New Roman"/>
          <w:noProof/>
          <w:sz w:val="22"/>
          <w:szCs w:val="22"/>
          <w:lang w:val="sr-Cyrl-RS"/>
        </w:rPr>
        <w:t xml:space="preserve"> 11000 Београд</w:t>
      </w:r>
    </w:p>
    <w:p w:rsidR="00896902" w:rsidRPr="00E27B49" w:rsidRDefault="0066444A" w:rsidP="00162DC3">
      <w:pPr>
        <w:widowControl/>
        <w:overflowPunct w:val="0"/>
        <w:jc w:val="both"/>
        <w:outlineLvl w:val="0"/>
        <w:rPr>
          <w:rFonts w:eastAsia="Times New Roman"/>
          <w:noProof/>
          <w:sz w:val="22"/>
          <w:szCs w:val="22"/>
          <w:lang w:val="sr-Cyrl-RS"/>
        </w:rPr>
      </w:pPr>
      <w:r w:rsidRPr="00E27B49">
        <w:rPr>
          <w:rFonts w:eastAsia="Times New Roman"/>
          <w:noProof/>
          <w:sz w:val="22"/>
          <w:szCs w:val="22"/>
          <w:lang w:val="sr-Cyrl-RS"/>
        </w:rPr>
        <w:t>Огранак: „Дринско – Лимске Хидроелектране“ Бајина Башта</w:t>
      </w:r>
    </w:p>
    <w:p w:rsidR="00896902" w:rsidRPr="00E27B49" w:rsidRDefault="00896902" w:rsidP="00162DC3">
      <w:pPr>
        <w:widowControl/>
        <w:overflowPunct w:val="0"/>
        <w:jc w:val="both"/>
        <w:rPr>
          <w:rFonts w:eastAsia="Times New Roman"/>
          <w:noProof/>
          <w:sz w:val="22"/>
          <w:szCs w:val="22"/>
          <w:lang w:val="sr-Latn-RS"/>
        </w:rPr>
      </w:pPr>
      <w:r w:rsidRPr="00E27B49">
        <w:rPr>
          <w:rFonts w:eastAsia="Times New Roman"/>
          <w:noProof/>
          <w:sz w:val="22"/>
          <w:szCs w:val="22"/>
          <w:lang w:val="sr-Cyrl-RS"/>
        </w:rPr>
        <w:t>Број:</w:t>
      </w:r>
      <w:r w:rsidR="00C42FE4">
        <w:rPr>
          <w:rFonts w:eastAsia="Times New Roman"/>
          <w:noProof/>
          <w:sz w:val="22"/>
          <w:szCs w:val="22"/>
          <w:lang w:val="sr-Cyrl-RS"/>
        </w:rPr>
        <w:t>12.01.443381</w:t>
      </w:r>
      <w:r w:rsidRPr="00E27B49">
        <w:rPr>
          <w:rFonts w:eastAsia="Times New Roman"/>
          <w:noProof/>
          <w:sz w:val="22"/>
          <w:szCs w:val="22"/>
          <w:lang w:val="sr-Cyrl-RS"/>
        </w:rPr>
        <w:t>/</w:t>
      </w:r>
      <w:r w:rsidR="00C42FE4">
        <w:rPr>
          <w:rFonts w:eastAsia="Times New Roman"/>
          <w:noProof/>
          <w:sz w:val="22"/>
          <w:szCs w:val="22"/>
          <w:lang w:val="sr-Cyrl-RS"/>
        </w:rPr>
        <w:t xml:space="preserve">2 </w:t>
      </w:r>
      <w:r w:rsidRPr="00E27B49">
        <w:rPr>
          <w:rFonts w:eastAsia="Times New Roman"/>
          <w:noProof/>
          <w:sz w:val="22"/>
          <w:szCs w:val="22"/>
          <w:lang w:val="sr-Cyrl-RS"/>
        </w:rPr>
        <w:t xml:space="preserve">- </w:t>
      </w:r>
      <w:r w:rsidR="00B91D6F" w:rsidRPr="00E27B49">
        <w:rPr>
          <w:rFonts w:eastAsia="Times New Roman"/>
          <w:noProof/>
          <w:sz w:val="22"/>
          <w:szCs w:val="22"/>
          <w:lang w:val="sr-Cyrl-RS"/>
        </w:rPr>
        <w:t>2</w:t>
      </w:r>
      <w:r w:rsidR="0039455C" w:rsidRPr="00E27B49">
        <w:rPr>
          <w:rFonts w:eastAsia="Times New Roman"/>
          <w:noProof/>
          <w:sz w:val="22"/>
          <w:szCs w:val="22"/>
          <w:lang w:val="sr-Latn-RS"/>
        </w:rPr>
        <w:t>2</w:t>
      </w:r>
    </w:p>
    <w:p w:rsidR="00896902" w:rsidRPr="00E27B49" w:rsidRDefault="00896902" w:rsidP="00162DC3">
      <w:pPr>
        <w:shd w:val="clear" w:color="auto" w:fill="FFFFFF"/>
        <w:spacing w:line="259" w:lineRule="exact"/>
        <w:ind w:right="10"/>
        <w:jc w:val="both"/>
        <w:rPr>
          <w:rFonts w:eastAsiaTheme="minorHAnsi"/>
          <w:noProof/>
          <w:sz w:val="22"/>
          <w:szCs w:val="22"/>
          <w:lang w:val="sr-Cyrl-RS" w:eastAsia="sr-Latn-CS"/>
        </w:rPr>
      </w:pPr>
    </w:p>
    <w:p w:rsidR="0091459D" w:rsidRPr="00E27B49" w:rsidRDefault="0091459D" w:rsidP="00162DC3">
      <w:pPr>
        <w:shd w:val="clear" w:color="auto" w:fill="FFFFFF"/>
        <w:spacing w:line="259" w:lineRule="exact"/>
        <w:ind w:right="10"/>
        <w:jc w:val="both"/>
        <w:rPr>
          <w:rFonts w:eastAsiaTheme="minorHAnsi"/>
          <w:noProof/>
          <w:sz w:val="22"/>
          <w:szCs w:val="22"/>
          <w:lang w:val="sr-Cyrl-RS" w:eastAsia="sr-Latn-CS"/>
        </w:rPr>
      </w:pPr>
    </w:p>
    <w:p w:rsidR="0091459D" w:rsidRPr="00E27B49" w:rsidRDefault="0091459D" w:rsidP="00162DC3">
      <w:pPr>
        <w:shd w:val="clear" w:color="auto" w:fill="FFFFFF"/>
        <w:spacing w:line="259" w:lineRule="exact"/>
        <w:ind w:right="10"/>
        <w:jc w:val="both"/>
        <w:rPr>
          <w:rFonts w:eastAsiaTheme="minorHAnsi"/>
          <w:noProof/>
          <w:sz w:val="22"/>
          <w:szCs w:val="22"/>
          <w:lang w:val="sr-Cyrl-RS" w:eastAsia="sr-Latn-CS"/>
        </w:rPr>
      </w:pPr>
    </w:p>
    <w:bookmarkEnd w:id="0"/>
    <w:p w:rsidR="00B91D6F" w:rsidRPr="00E27B49" w:rsidRDefault="00B91D6F" w:rsidP="00162DC3">
      <w:pPr>
        <w:shd w:val="clear" w:color="auto" w:fill="FFFFFF"/>
        <w:spacing w:line="259" w:lineRule="exact"/>
        <w:ind w:left="10" w:right="10"/>
        <w:jc w:val="both"/>
        <w:rPr>
          <w:rFonts w:eastAsiaTheme="minorHAnsi"/>
          <w:noProof/>
          <w:sz w:val="22"/>
          <w:szCs w:val="22"/>
          <w:lang w:val="sr-Cyrl-RS" w:eastAsia="sr-Latn-CS"/>
        </w:rPr>
      </w:pPr>
      <w:r w:rsidRPr="00E27B49">
        <w:rPr>
          <w:rFonts w:eastAsiaTheme="minorHAnsi"/>
          <w:noProof/>
          <w:sz w:val="22"/>
          <w:szCs w:val="22"/>
          <w:lang w:val="sr-Cyrl-RS" w:eastAsia="sr-Latn-CS"/>
        </w:rPr>
        <w:t>На основу члана 26. Закона о јавним предузећима („Службени гласник РС), бр. 15/16 и 88/19), члана 29. Одлуке о усклађивању пословања Јавног предузећа „Електропривреда Србије“, Београд са Законом о јавним предузећима (пречишћен текст ЈП ЕПС број 12.01.458259/1-18 од 18.09.2018. године)</w:t>
      </w:r>
      <w:r w:rsidR="00B74B6F"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, 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>чл. 30. став 1. тачка 25. у вези члана 33. став 2. Статута Јавног предузећа „Електропривреда Србије", Београд (ЈП ЕПС број 12.01.301629/19-19 од 05. јуна 2019. године),</w:t>
      </w:r>
      <w:r w:rsidR="00B74B6F"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 </w:t>
      </w:r>
      <w:r w:rsidR="003E08CB" w:rsidRPr="00E27B49">
        <w:rPr>
          <w:rFonts w:eastAsiaTheme="minorHAnsi"/>
          <w:noProof/>
          <w:sz w:val="22"/>
          <w:szCs w:val="22"/>
          <w:lang w:val="sr-Cyrl-RS" w:eastAsia="sr-Latn-CS"/>
        </w:rPr>
        <w:t>сходно</w:t>
      </w:r>
      <w:r w:rsidR="00CC0654"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 члану </w:t>
      </w:r>
      <w:r w:rsidR="00C75A83"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7. </w:t>
      </w:r>
      <w:r w:rsidR="00B74B6F" w:rsidRPr="00E27B49">
        <w:rPr>
          <w:rFonts w:eastAsiaTheme="minorHAnsi"/>
          <w:noProof/>
          <w:sz w:val="22"/>
          <w:szCs w:val="22"/>
          <w:lang w:val="sr-Cyrl-RS" w:eastAsia="sr-Latn-CS"/>
        </w:rPr>
        <w:t>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(„Службени гласник РС“, бр. 16/2018),</w:t>
      </w:r>
      <w:r w:rsidR="00C75A83"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 и</w:t>
      </w:r>
      <w:r w:rsidR="00B74B6F"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 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>Одлук</w:t>
      </w:r>
      <w:r w:rsidR="00B74B6F" w:rsidRPr="00E27B49">
        <w:rPr>
          <w:rFonts w:eastAsiaTheme="minorHAnsi"/>
          <w:noProof/>
          <w:sz w:val="22"/>
          <w:szCs w:val="22"/>
          <w:lang w:val="sr-Cyrl-RS" w:eastAsia="sr-Latn-CS"/>
        </w:rPr>
        <w:t>е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>, ЈП ЕПС број 12.01.</w:t>
      </w:r>
      <w:r w:rsidR="000A69E9" w:rsidRPr="00E27B49">
        <w:rPr>
          <w:rFonts w:eastAsiaTheme="minorHAnsi"/>
          <w:noProof/>
          <w:sz w:val="22"/>
          <w:szCs w:val="22"/>
          <w:lang w:val="sr-Latn-RS" w:eastAsia="sr-Latn-CS"/>
        </w:rPr>
        <w:t>427492/1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>-2</w:t>
      </w:r>
      <w:r w:rsidR="000A69E9" w:rsidRPr="00E27B49">
        <w:rPr>
          <w:rFonts w:eastAsiaTheme="minorHAnsi"/>
          <w:noProof/>
          <w:sz w:val="22"/>
          <w:szCs w:val="22"/>
          <w:lang w:val="sr-Latn-RS" w:eastAsia="sr-Latn-CS"/>
        </w:rPr>
        <w:t>022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 од </w:t>
      </w:r>
      <w:r w:rsidR="000A69E9" w:rsidRPr="00E27B49">
        <w:rPr>
          <w:rFonts w:eastAsiaTheme="minorHAnsi"/>
          <w:noProof/>
          <w:sz w:val="22"/>
          <w:szCs w:val="22"/>
          <w:lang w:val="sr-Latn-RS" w:eastAsia="sr-Latn-CS"/>
        </w:rPr>
        <w:t>07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>. 0</w:t>
      </w:r>
      <w:r w:rsidR="000A69E9" w:rsidRPr="00E27B49">
        <w:rPr>
          <w:rFonts w:eastAsiaTheme="minorHAnsi"/>
          <w:noProof/>
          <w:sz w:val="22"/>
          <w:szCs w:val="22"/>
          <w:lang w:val="sr-Latn-RS" w:eastAsia="sr-Latn-CS"/>
        </w:rPr>
        <w:t>7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>.202</w:t>
      </w:r>
      <w:r w:rsidR="000A69E9" w:rsidRPr="00E27B49">
        <w:rPr>
          <w:rFonts w:eastAsiaTheme="minorHAnsi"/>
          <w:noProof/>
          <w:sz w:val="22"/>
          <w:szCs w:val="22"/>
          <w:lang w:val="sr-Latn-RS" w:eastAsia="sr-Latn-CS"/>
        </w:rPr>
        <w:t>2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>. године</w:t>
      </w:r>
      <w:r w:rsidR="009548DE">
        <w:rPr>
          <w:rFonts w:eastAsiaTheme="minorHAnsi"/>
          <w:noProof/>
          <w:sz w:val="22"/>
          <w:szCs w:val="22"/>
          <w:lang w:val="sr-Cyrl-RS" w:eastAsia="sr-Latn-CS"/>
        </w:rPr>
        <w:t xml:space="preserve"> Комисија</w:t>
      </w:r>
      <w:r w:rsidR="00C75A83"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 за спровођење поступка давања у закуп непокретности путем јавног надметања</w:t>
      </w:r>
      <w:r w:rsidR="00911526"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 </w:t>
      </w:r>
      <w:r w:rsidR="009548DE">
        <w:rPr>
          <w:rFonts w:eastAsiaTheme="minorHAnsi"/>
          <w:noProof/>
          <w:sz w:val="22"/>
          <w:szCs w:val="22"/>
          <w:lang w:val="sr-Cyrl-RS" w:eastAsia="sr-Latn-CS"/>
        </w:rPr>
        <w:t xml:space="preserve">образована Решењем број 12.01.443381/1-22 од 14.07.2022. године </w:t>
      </w:r>
      <w:r w:rsidR="00911526" w:rsidRPr="00E27B49">
        <w:rPr>
          <w:rFonts w:eastAsiaTheme="minorHAnsi"/>
          <w:noProof/>
          <w:sz w:val="22"/>
          <w:szCs w:val="22"/>
          <w:lang w:val="sr-Cyrl-RS" w:eastAsia="sr-Latn-CS"/>
        </w:rPr>
        <w:t>(у даљем тексту: Комисија)</w:t>
      </w:r>
      <w:r w:rsidR="00C75A83"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, објављује </w:t>
      </w:r>
    </w:p>
    <w:p w:rsidR="00C75A83" w:rsidRPr="00E27B49" w:rsidRDefault="00C75A83" w:rsidP="00162DC3">
      <w:pPr>
        <w:shd w:val="clear" w:color="auto" w:fill="FFFFFF"/>
        <w:spacing w:line="259" w:lineRule="exact"/>
        <w:ind w:left="10" w:right="10"/>
        <w:jc w:val="both"/>
        <w:rPr>
          <w:rFonts w:eastAsiaTheme="minorHAnsi"/>
          <w:noProof/>
          <w:sz w:val="22"/>
          <w:szCs w:val="22"/>
          <w:lang w:val="sr-Cyrl-RS" w:eastAsia="sr-Latn-CS"/>
        </w:rPr>
      </w:pPr>
    </w:p>
    <w:p w:rsidR="0091459D" w:rsidRPr="00E27B49" w:rsidRDefault="0091459D" w:rsidP="00162DC3">
      <w:pPr>
        <w:shd w:val="clear" w:color="auto" w:fill="FFFFFF"/>
        <w:spacing w:line="259" w:lineRule="exact"/>
        <w:ind w:left="10" w:right="10"/>
        <w:jc w:val="both"/>
        <w:rPr>
          <w:rFonts w:eastAsiaTheme="minorHAnsi"/>
          <w:noProof/>
          <w:sz w:val="22"/>
          <w:szCs w:val="22"/>
          <w:lang w:val="sr-Cyrl-RS" w:eastAsia="sr-Latn-CS"/>
        </w:rPr>
      </w:pPr>
    </w:p>
    <w:p w:rsidR="00C75A83" w:rsidRPr="00E27B49" w:rsidRDefault="00C75A83" w:rsidP="007E13F9">
      <w:pPr>
        <w:pStyle w:val="1tekst"/>
        <w:ind w:left="0" w:firstLine="0"/>
        <w:jc w:val="center"/>
        <w:rPr>
          <w:rFonts w:ascii="Arial" w:hAnsi="Arial" w:cs="Arial"/>
          <w:b/>
          <w:noProof/>
          <w:sz w:val="22"/>
          <w:szCs w:val="22"/>
          <w:lang w:val="sr-Cyrl-RS"/>
        </w:rPr>
      </w:pPr>
      <w:r w:rsidRPr="00E27B49">
        <w:rPr>
          <w:rFonts w:ascii="Arial" w:hAnsi="Arial" w:cs="Arial"/>
          <w:b/>
          <w:noProof/>
          <w:sz w:val="22"/>
          <w:szCs w:val="22"/>
          <w:lang w:val="sr-Cyrl-RS"/>
        </w:rPr>
        <w:t>ОГЛАС О СПРОВОЂЕЊУ ПОСТУПКА ЈАВНОГ НАДМЕТАЊА</w:t>
      </w:r>
    </w:p>
    <w:p w:rsidR="00C75A83" w:rsidRPr="00E27B49" w:rsidRDefault="00C75A83" w:rsidP="007E13F9">
      <w:pPr>
        <w:pStyle w:val="1tekst"/>
        <w:ind w:left="0" w:firstLine="0"/>
        <w:jc w:val="center"/>
        <w:rPr>
          <w:rFonts w:ascii="Arial" w:hAnsi="Arial" w:cs="Arial"/>
          <w:b/>
          <w:noProof/>
          <w:sz w:val="22"/>
          <w:szCs w:val="22"/>
          <w:lang w:val="sr-Cyrl-RS"/>
        </w:rPr>
      </w:pPr>
      <w:r w:rsidRPr="00E27B49">
        <w:rPr>
          <w:rFonts w:ascii="Arial" w:hAnsi="Arial" w:cs="Arial"/>
          <w:b/>
          <w:noProof/>
          <w:sz w:val="22"/>
          <w:szCs w:val="22"/>
          <w:lang w:val="sr-Cyrl-RS"/>
        </w:rPr>
        <w:t>ЗА ДАВАЊЕ У ЗАКУП НЕПОКРЕТНОСТИ</w:t>
      </w:r>
    </w:p>
    <w:p w:rsidR="0091459D" w:rsidRPr="00E27B49" w:rsidRDefault="0091459D" w:rsidP="007E13F9">
      <w:pPr>
        <w:pStyle w:val="1tekst"/>
        <w:ind w:left="0" w:firstLine="0"/>
        <w:jc w:val="center"/>
        <w:rPr>
          <w:rFonts w:ascii="Arial" w:hAnsi="Arial" w:cs="Arial"/>
          <w:b/>
          <w:noProof/>
          <w:sz w:val="22"/>
          <w:szCs w:val="22"/>
          <w:lang w:val="sr-Cyrl-RS"/>
        </w:rPr>
      </w:pPr>
    </w:p>
    <w:p w:rsidR="00C75A83" w:rsidRPr="00E27B49" w:rsidRDefault="00C75A83" w:rsidP="00162DC3">
      <w:pPr>
        <w:shd w:val="clear" w:color="auto" w:fill="FFFFFF"/>
        <w:spacing w:line="259" w:lineRule="exact"/>
        <w:ind w:left="10" w:right="10"/>
        <w:jc w:val="both"/>
        <w:rPr>
          <w:rFonts w:eastAsiaTheme="minorHAnsi"/>
          <w:b/>
          <w:noProof/>
          <w:sz w:val="22"/>
          <w:szCs w:val="22"/>
          <w:lang w:val="sr-Cyrl-RS" w:eastAsia="sr-Latn-CS"/>
        </w:rPr>
      </w:pPr>
    </w:p>
    <w:p w:rsidR="0027264C" w:rsidRPr="00E27B49" w:rsidRDefault="00C75A83" w:rsidP="007736F7">
      <w:pPr>
        <w:pStyle w:val="ListParagraph"/>
        <w:numPr>
          <w:ilvl w:val="0"/>
          <w:numId w:val="11"/>
        </w:numPr>
        <w:shd w:val="clear" w:color="auto" w:fill="FFFFFF"/>
        <w:spacing w:line="259" w:lineRule="exact"/>
        <w:ind w:left="426" w:right="10"/>
        <w:jc w:val="both"/>
        <w:rPr>
          <w:rFonts w:eastAsiaTheme="minorHAnsi"/>
          <w:noProof/>
          <w:sz w:val="22"/>
          <w:szCs w:val="22"/>
          <w:lang w:val="sr-Cyrl-RS" w:eastAsia="sr-Latn-CS"/>
        </w:rPr>
      </w:pPr>
      <w:r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Јавно предузеће „Електропривреда Србије" Београд, Балканска број 13, (у даљем тексту: ЈП ЕПС), као носилац права својине, путем јавног надметања, даје у закуп </w:t>
      </w:r>
      <w:bookmarkStart w:id="1" w:name="_Hlk76131742"/>
      <w:r w:rsidRPr="00E27B49">
        <w:rPr>
          <w:rFonts w:eastAsiaTheme="minorHAnsi"/>
          <w:noProof/>
          <w:sz w:val="22"/>
          <w:szCs w:val="22"/>
          <w:lang w:val="sr-Cyrl-RS" w:eastAsia="sr-Latn-CS"/>
        </w:rPr>
        <w:t>Објекат ресторан „Плажа</w:t>
      </w:r>
      <w:r w:rsidR="00314D27" w:rsidRPr="00E27B49">
        <w:rPr>
          <w:rFonts w:eastAsiaTheme="minorHAnsi"/>
          <w:noProof/>
          <w:sz w:val="22"/>
          <w:szCs w:val="22"/>
          <w:lang w:val="sr-Cyrl-RS" w:eastAsia="sr-Latn-CS"/>
        </w:rPr>
        <w:t>“</w:t>
      </w:r>
      <w:r w:rsidR="0039455C"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 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>у Малом Зворнику на Зворничком језеру</w:t>
      </w:r>
      <w:bookmarkEnd w:id="1"/>
      <w:r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, </w:t>
      </w:r>
      <w:r w:rsidR="00B307AE"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који се у пословним књигама води на основним средствима као објекат „Склониште за чамце“, 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>укупне површине 271,26</w:t>
      </w:r>
      <w:bookmarkStart w:id="2" w:name="_Hlk76132292"/>
      <w:r w:rsidR="00314D27" w:rsidRPr="00E27B49">
        <w:rPr>
          <w:rFonts w:eastAsiaTheme="minorHAnsi"/>
          <w:noProof/>
          <w:sz w:val="22"/>
          <w:szCs w:val="22"/>
          <w:lang w:val="sr-Cyrl-RS" w:eastAsia="sr-Latn-CS"/>
        </w:rPr>
        <w:t>m</w:t>
      </w:r>
      <w:r w:rsidR="00314D27" w:rsidRPr="00E27B49">
        <w:rPr>
          <w:rFonts w:eastAsiaTheme="minorHAnsi"/>
          <w:noProof/>
          <w:sz w:val="22"/>
          <w:szCs w:val="22"/>
          <w:vertAlign w:val="superscript"/>
          <w:lang w:val="sr-Cyrl-RS" w:eastAsia="sr-Latn-CS"/>
        </w:rPr>
        <w:t>2</w:t>
      </w:r>
      <w:bookmarkEnd w:id="2"/>
      <w:r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, који се састоји од сутерена </w:t>
      </w:r>
      <w:r w:rsidR="009914FE" w:rsidRPr="00E27B49">
        <w:rPr>
          <w:rFonts w:eastAsiaTheme="minorHAnsi"/>
          <w:noProof/>
          <w:sz w:val="22"/>
          <w:szCs w:val="22"/>
          <w:lang w:val="sr-Cyrl-RS" w:eastAsia="sr-Latn-CS"/>
        </w:rPr>
        <w:t>п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>овршине 47,70</w:t>
      </w:r>
      <w:r w:rsidR="00314D27" w:rsidRPr="00E27B49">
        <w:rPr>
          <w:rFonts w:eastAsiaTheme="minorHAnsi"/>
          <w:noProof/>
          <w:sz w:val="22"/>
          <w:szCs w:val="22"/>
          <w:lang w:val="sr-Cyrl-RS" w:eastAsia="sr-Latn-CS"/>
        </w:rPr>
        <w:t>m</w:t>
      </w:r>
      <w:r w:rsidR="00314D27" w:rsidRPr="00E27B49">
        <w:rPr>
          <w:rFonts w:eastAsiaTheme="minorHAnsi"/>
          <w:noProof/>
          <w:sz w:val="22"/>
          <w:szCs w:val="22"/>
          <w:vertAlign w:val="superscript"/>
          <w:lang w:val="sr-Cyrl-RS" w:eastAsia="sr-Latn-CS"/>
        </w:rPr>
        <w:t>2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>, куглане површине 24,00</w:t>
      </w:r>
      <w:r w:rsidR="00314D27" w:rsidRPr="00E27B49">
        <w:rPr>
          <w:rFonts w:eastAsiaTheme="minorHAnsi"/>
          <w:noProof/>
          <w:sz w:val="22"/>
          <w:szCs w:val="22"/>
          <w:lang w:val="sr-Cyrl-RS" w:eastAsia="sr-Latn-CS"/>
        </w:rPr>
        <w:t>m</w:t>
      </w:r>
      <w:r w:rsidR="00314D27" w:rsidRPr="00E27B49">
        <w:rPr>
          <w:rFonts w:eastAsiaTheme="minorHAnsi"/>
          <w:noProof/>
          <w:sz w:val="22"/>
          <w:szCs w:val="22"/>
          <w:vertAlign w:val="superscript"/>
          <w:lang w:val="sr-Cyrl-RS" w:eastAsia="sr-Latn-CS"/>
        </w:rPr>
        <w:t>2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>, магацина површине 9,50</w:t>
      </w:r>
      <w:r w:rsidR="00314D27" w:rsidRPr="00E27B49">
        <w:rPr>
          <w:rFonts w:eastAsiaTheme="minorHAnsi"/>
          <w:noProof/>
          <w:sz w:val="22"/>
          <w:szCs w:val="22"/>
          <w:lang w:val="sr-Cyrl-RS" w:eastAsia="sr-Latn-CS"/>
        </w:rPr>
        <w:t>m</w:t>
      </w:r>
      <w:r w:rsidR="00314D27" w:rsidRPr="00E27B49">
        <w:rPr>
          <w:rFonts w:eastAsiaTheme="minorHAnsi"/>
          <w:noProof/>
          <w:sz w:val="22"/>
          <w:szCs w:val="22"/>
          <w:vertAlign w:val="superscript"/>
          <w:lang w:val="sr-Cyrl-RS" w:eastAsia="sr-Latn-CS"/>
        </w:rPr>
        <w:t>2</w:t>
      </w:r>
      <w:r w:rsidR="006D2ABF" w:rsidRPr="00E27B49">
        <w:rPr>
          <w:rFonts w:eastAsiaTheme="minorHAnsi"/>
          <w:noProof/>
          <w:sz w:val="22"/>
          <w:szCs w:val="22"/>
          <w:vertAlign w:val="superscript"/>
          <w:lang w:val="sr-Latn-RS" w:eastAsia="sr-Latn-CS"/>
        </w:rPr>
        <w:t xml:space="preserve"> 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>и другог магацина површине 15,40</w:t>
      </w:r>
      <w:r w:rsidR="00314D27" w:rsidRPr="00E27B49">
        <w:rPr>
          <w:rFonts w:eastAsiaTheme="minorHAnsi"/>
          <w:noProof/>
          <w:sz w:val="22"/>
          <w:szCs w:val="22"/>
          <w:lang w:val="sr-Cyrl-RS" w:eastAsia="sr-Latn-CS"/>
        </w:rPr>
        <w:t>m</w:t>
      </w:r>
      <w:r w:rsidR="00314D27" w:rsidRPr="00E27B49">
        <w:rPr>
          <w:rFonts w:eastAsiaTheme="minorHAnsi"/>
          <w:noProof/>
          <w:sz w:val="22"/>
          <w:szCs w:val="22"/>
          <w:vertAlign w:val="superscript"/>
          <w:lang w:val="sr-Cyrl-RS" w:eastAsia="sr-Latn-CS"/>
        </w:rPr>
        <w:t>2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, тоалета у низу </w:t>
      </w:r>
      <w:r w:rsidR="009914FE" w:rsidRPr="00E27B49">
        <w:rPr>
          <w:rFonts w:eastAsiaTheme="minorHAnsi"/>
          <w:noProof/>
          <w:sz w:val="22"/>
          <w:szCs w:val="22"/>
          <w:lang w:val="sr-Cyrl-RS" w:eastAsia="sr-Latn-CS"/>
        </w:rPr>
        <w:t>п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>овршине 8,55</w:t>
      </w:r>
      <w:r w:rsidR="00314D27" w:rsidRPr="00E27B49">
        <w:rPr>
          <w:rFonts w:eastAsiaTheme="minorHAnsi"/>
          <w:noProof/>
          <w:sz w:val="22"/>
          <w:szCs w:val="22"/>
          <w:lang w:val="sr-Cyrl-RS" w:eastAsia="sr-Latn-CS"/>
        </w:rPr>
        <w:t>m</w:t>
      </w:r>
      <w:r w:rsidR="00314D27" w:rsidRPr="00E27B49">
        <w:rPr>
          <w:rFonts w:eastAsiaTheme="minorHAnsi"/>
          <w:noProof/>
          <w:sz w:val="22"/>
          <w:szCs w:val="22"/>
          <w:vertAlign w:val="superscript"/>
          <w:lang w:val="sr-Cyrl-RS" w:eastAsia="sr-Latn-CS"/>
        </w:rPr>
        <w:t>2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>,</w:t>
      </w:r>
      <w:r w:rsidR="007736F7"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 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>тоалета за особље површине 4,77</w:t>
      </w:r>
      <w:r w:rsidR="00314D27" w:rsidRPr="00E27B49">
        <w:rPr>
          <w:rFonts w:eastAsiaTheme="minorHAnsi"/>
          <w:noProof/>
          <w:sz w:val="22"/>
          <w:szCs w:val="22"/>
          <w:lang w:val="sr-Cyrl-RS" w:eastAsia="sr-Latn-CS"/>
        </w:rPr>
        <w:t>m</w:t>
      </w:r>
      <w:r w:rsidR="00314D27" w:rsidRPr="00E27B49">
        <w:rPr>
          <w:rFonts w:eastAsiaTheme="minorHAnsi"/>
          <w:noProof/>
          <w:sz w:val="22"/>
          <w:szCs w:val="22"/>
          <w:vertAlign w:val="superscript"/>
          <w:lang w:val="sr-Cyrl-RS" w:eastAsia="sr-Latn-CS"/>
        </w:rPr>
        <w:t>2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>, кухиње површине 23,32</w:t>
      </w:r>
      <w:r w:rsidR="00314D27" w:rsidRPr="00E27B49">
        <w:rPr>
          <w:rFonts w:eastAsiaTheme="minorHAnsi"/>
          <w:noProof/>
          <w:sz w:val="22"/>
          <w:szCs w:val="22"/>
          <w:lang w:val="sr-Cyrl-RS" w:eastAsia="sr-Latn-CS"/>
        </w:rPr>
        <w:t>m</w:t>
      </w:r>
      <w:r w:rsidR="00314D27" w:rsidRPr="00E27B49">
        <w:rPr>
          <w:rFonts w:eastAsiaTheme="minorHAnsi"/>
          <w:noProof/>
          <w:sz w:val="22"/>
          <w:szCs w:val="22"/>
          <w:vertAlign w:val="superscript"/>
          <w:lang w:val="sr-Cyrl-RS" w:eastAsia="sr-Latn-CS"/>
        </w:rPr>
        <w:t>2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>, ресторана површине 70,36</w:t>
      </w:r>
      <w:r w:rsidR="00314D27" w:rsidRPr="00E27B49">
        <w:rPr>
          <w:rFonts w:eastAsiaTheme="minorHAnsi"/>
          <w:noProof/>
          <w:sz w:val="22"/>
          <w:szCs w:val="22"/>
          <w:lang w:val="sr-Cyrl-RS" w:eastAsia="sr-Latn-CS"/>
        </w:rPr>
        <w:t>m</w:t>
      </w:r>
      <w:r w:rsidR="00314D27" w:rsidRPr="00E27B49">
        <w:rPr>
          <w:rFonts w:eastAsiaTheme="minorHAnsi"/>
          <w:noProof/>
          <w:sz w:val="22"/>
          <w:szCs w:val="22"/>
          <w:vertAlign w:val="superscript"/>
          <w:lang w:val="sr-Cyrl-RS" w:eastAsia="sr-Latn-CS"/>
        </w:rPr>
        <w:t>2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, терасе под тендом површине 48,55 </w:t>
      </w:r>
      <w:r w:rsidR="00314D27" w:rsidRPr="00E27B49">
        <w:rPr>
          <w:rFonts w:eastAsiaTheme="minorHAnsi"/>
          <w:noProof/>
          <w:sz w:val="22"/>
          <w:szCs w:val="22"/>
          <w:lang w:val="sr-Cyrl-RS" w:eastAsia="sr-Latn-CS"/>
        </w:rPr>
        <w:t>m</w:t>
      </w:r>
      <w:r w:rsidR="00314D27" w:rsidRPr="00E27B49">
        <w:rPr>
          <w:rFonts w:eastAsiaTheme="minorHAnsi"/>
          <w:noProof/>
          <w:sz w:val="22"/>
          <w:szCs w:val="22"/>
          <w:vertAlign w:val="superscript"/>
          <w:lang w:val="sr-Cyrl-RS" w:eastAsia="sr-Latn-CS"/>
        </w:rPr>
        <w:t>2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 и печењаре са тендом површине 19,11</w:t>
      </w:r>
      <w:r w:rsidR="00314D27" w:rsidRPr="00E27B49">
        <w:rPr>
          <w:rFonts w:eastAsiaTheme="minorHAnsi"/>
          <w:noProof/>
          <w:sz w:val="22"/>
          <w:szCs w:val="22"/>
          <w:lang w:val="sr-Cyrl-RS" w:eastAsia="sr-Latn-CS"/>
        </w:rPr>
        <w:t>m</w:t>
      </w:r>
      <w:r w:rsidR="00314D27" w:rsidRPr="00E27B49">
        <w:rPr>
          <w:rFonts w:eastAsiaTheme="minorHAnsi"/>
          <w:noProof/>
          <w:sz w:val="22"/>
          <w:szCs w:val="22"/>
          <w:vertAlign w:val="superscript"/>
          <w:lang w:val="sr-Cyrl-RS" w:eastAsia="sr-Latn-CS"/>
        </w:rPr>
        <w:t>2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>, изграђен на катастарској парцели 518/1 КО Мали Зворник, уписана у лист непокрет</w:t>
      </w:r>
      <w:r w:rsidR="007E3FAB" w:rsidRPr="00E27B49">
        <w:rPr>
          <w:rFonts w:eastAsiaTheme="minorHAnsi"/>
          <w:noProof/>
          <w:sz w:val="22"/>
          <w:szCs w:val="22"/>
          <w:lang w:val="sr-Cyrl-RS" w:eastAsia="sr-Latn-CS"/>
        </w:rPr>
        <w:t>ности број 1242 КО Мали Зворник</w:t>
      </w:r>
    </w:p>
    <w:p w:rsidR="00B307AE" w:rsidRPr="00E27B49" w:rsidRDefault="00B307AE" w:rsidP="00B307AE">
      <w:pPr>
        <w:shd w:val="clear" w:color="auto" w:fill="FFFFFF"/>
        <w:spacing w:line="259" w:lineRule="exact"/>
        <w:ind w:right="10"/>
        <w:jc w:val="both"/>
        <w:rPr>
          <w:rFonts w:eastAsiaTheme="minorHAnsi"/>
          <w:noProof/>
          <w:sz w:val="22"/>
          <w:szCs w:val="22"/>
          <w:lang w:val="sr-Cyrl-RS" w:eastAsia="sr-Latn-CS"/>
        </w:rPr>
      </w:pPr>
    </w:p>
    <w:p w:rsidR="00C75A83" w:rsidRPr="00E27B49" w:rsidRDefault="00C75A83" w:rsidP="007736F7">
      <w:pPr>
        <w:pStyle w:val="ListParagraph"/>
        <w:numPr>
          <w:ilvl w:val="0"/>
          <w:numId w:val="11"/>
        </w:numPr>
        <w:shd w:val="clear" w:color="auto" w:fill="FFFFFF"/>
        <w:spacing w:line="259" w:lineRule="exact"/>
        <w:ind w:left="426" w:right="10"/>
        <w:jc w:val="both"/>
        <w:rPr>
          <w:rFonts w:eastAsiaTheme="minorHAnsi"/>
          <w:noProof/>
          <w:sz w:val="22"/>
          <w:szCs w:val="22"/>
          <w:lang w:val="sr-Cyrl-RS" w:eastAsia="sr-Latn-CS"/>
        </w:rPr>
      </w:pPr>
      <w:r w:rsidRPr="00E27B49">
        <w:rPr>
          <w:rFonts w:eastAsiaTheme="minorHAnsi"/>
          <w:noProof/>
          <w:sz w:val="22"/>
          <w:szCs w:val="22"/>
          <w:lang w:val="sr-Cyrl-RS" w:eastAsia="sr-Latn-CS"/>
        </w:rPr>
        <w:t>Објекат из тачке 1. ов</w:t>
      </w:r>
      <w:r w:rsidR="0027264C"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ог огласа 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даје се у закуп на период од </w:t>
      </w:r>
      <w:r w:rsidR="0039455C" w:rsidRPr="00E27B49">
        <w:rPr>
          <w:rFonts w:eastAsiaTheme="minorHAnsi"/>
          <w:noProof/>
          <w:sz w:val="22"/>
          <w:szCs w:val="22"/>
          <w:lang w:val="sr-Cyrl-RS" w:eastAsia="sr-Latn-CS"/>
        </w:rPr>
        <w:t>5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 (</w:t>
      </w:r>
      <w:r w:rsidR="0039455C" w:rsidRPr="00E27B49">
        <w:rPr>
          <w:rFonts w:eastAsiaTheme="minorHAnsi"/>
          <w:noProof/>
          <w:sz w:val="22"/>
          <w:szCs w:val="22"/>
          <w:lang w:val="sr-Cyrl-RS" w:eastAsia="sr-Latn-CS"/>
        </w:rPr>
        <w:t>пет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>) годин</w:t>
      </w:r>
      <w:r w:rsidR="000547C6" w:rsidRPr="00E27B49">
        <w:rPr>
          <w:rFonts w:eastAsiaTheme="minorHAnsi"/>
          <w:noProof/>
          <w:sz w:val="22"/>
          <w:szCs w:val="22"/>
          <w:lang w:val="sr-Cyrl-RS" w:eastAsia="sr-Latn-CS"/>
        </w:rPr>
        <w:t>а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 уз могућност продужења закупа.</w:t>
      </w:r>
    </w:p>
    <w:p w:rsidR="00C75A83" w:rsidRPr="00E27B49" w:rsidRDefault="00C75A83" w:rsidP="007736F7">
      <w:pPr>
        <w:shd w:val="clear" w:color="auto" w:fill="FFFFFF"/>
        <w:spacing w:line="259" w:lineRule="exact"/>
        <w:ind w:left="426" w:right="10"/>
        <w:jc w:val="both"/>
        <w:rPr>
          <w:rFonts w:eastAsiaTheme="minorHAnsi"/>
          <w:noProof/>
          <w:sz w:val="22"/>
          <w:szCs w:val="22"/>
          <w:lang w:val="sr-Cyrl-RS" w:eastAsia="sr-Latn-CS"/>
        </w:rPr>
      </w:pPr>
    </w:p>
    <w:p w:rsidR="00474708" w:rsidRPr="00E27B49" w:rsidRDefault="00474708" w:rsidP="007736F7">
      <w:pPr>
        <w:pStyle w:val="ListParagraph"/>
        <w:numPr>
          <w:ilvl w:val="0"/>
          <w:numId w:val="11"/>
        </w:numPr>
        <w:shd w:val="clear" w:color="auto" w:fill="FFFFFF"/>
        <w:spacing w:line="259" w:lineRule="exact"/>
        <w:ind w:left="426" w:right="10"/>
        <w:jc w:val="both"/>
        <w:rPr>
          <w:rFonts w:eastAsiaTheme="minorHAnsi"/>
          <w:noProof/>
          <w:sz w:val="22"/>
          <w:szCs w:val="22"/>
          <w:lang w:val="sr-Cyrl-RS" w:eastAsia="sr-Latn-CS"/>
        </w:rPr>
      </w:pPr>
      <w:r w:rsidRPr="00E27B49">
        <w:rPr>
          <w:rFonts w:eastAsiaTheme="minorHAnsi"/>
          <w:noProof/>
          <w:sz w:val="22"/>
          <w:szCs w:val="22"/>
          <w:lang w:val="sr-Cyrl-RS" w:eastAsia="sr-Latn-CS"/>
        </w:rPr>
        <w:t>Закупац је обавезан да објекат користи у складу са његовом наменом односно као ресторан.</w:t>
      </w:r>
    </w:p>
    <w:p w:rsidR="00F75E18" w:rsidRPr="00E27B49" w:rsidRDefault="00F75E18" w:rsidP="007736F7">
      <w:pPr>
        <w:pStyle w:val="ListParagraph"/>
        <w:shd w:val="clear" w:color="auto" w:fill="FFFFFF"/>
        <w:spacing w:line="259" w:lineRule="exact"/>
        <w:ind w:left="426" w:right="10"/>
        <w:jc w:val="both"/>
        <w:rPr>
          <w:rFonts w:eastAsiaTheme="minorHAnsi"/>
          <w:noProof/>
          <w:sz w:val="22"/>
          <w:szCs w:val="22"/>
          <w:lang w:val="sr-Cyrl-RS" w:eastAsia="sr-Latn-CS"/>
        </w:rPr>
      </w:pPr>
    </w:p>
    <w:p w:rsidR="00F75E18" w:rsidRPr="00E27B49" w:rsidRDefault="004B49DF" w:rsidP="007736F7">
      <w:pPr>
        <w:pStyle w:val="ListParagraph"/>
        <w:numPr>
          <w:ilvl w:val="0"/>
          <w:numId w:val="11"/>
        </w:numPr>
        <w:shd w:val="clear" w:color="auto" w:fill="FFFFFF"/>
        <w:spacing w:line="259" w:lineRule="exact"/>
        <w:ind w:left="426" w:right="10"/>
        <w:jc w:val="both"/>
        <w:rPr>
          <w:rFonts w:eastAsiaTheme="minorHAnsi"/>
          <w:noProof/>
          <w:sz w:val="22"/>
          <w:szCs w:val="22"/>
          <w:lang w:val="sr-Cyrl-RS" w:eastAsia="sr-Latn-CS"/>
        </w:rPr>
      </w:pPr>
      <w:r w:rsidRPr="00E27B49">
        <w:rPr>
          <w:rFonts w:eastAsiaTheme="minorHAnsi"/>
          <w:noProof/>
          <w:sz w:val="22"/>
          <w:szCs w:val="22"/>
          <w:lang w:val="sr-Cyrl-RS" w:eastAsia="sr-Latn-CS"/>
        </w:rPr>
        <w:t>Почетна - минимална</w:t>
      </w:r>
      <w:r w:rsidR="00F75E18"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 месечна цена закупа износи </w:t>
      </w:r>
      <w:r w:rsidR="008F132D" w:rsidRPr="00E27B49">
        <w:rPr>
          <w:rFonts w:eastAsiaTheme="minorHAnsi"/>
          <w:noProof/>
          <w:sz w:val="22"/>
          <w:szCs w:val="22"/>
          <w:lang w:val="sr-Cyrl-RS" w:eastAsia="sr-Latn-CS"/>
        </w:rPr>
        <w:t>21</w:t>
      </w:r>
      <w:r w:rsidR="008F132D" w:rsidRPr="00E27B49">
        <w:rPr>
          <w:rFonts w:eastAsiaTheme="minorHAnsi"/>
          <w:noProof/>
          <w:sz w:val="22"/>
          <w:szCs w:val="22"/>
          <w:lang w:val="sr-Latn-RS" w:eastAsia="sr-Latn-CS"/>
        </w:rPr>
        <w:t>.</w:t>
      </w:r>
      <w:r w:rsidR="00F75E18" w:rsidRPr="00E27B49">
        <w:rPr>
          <w:rFonts w:eastAsiaTheme="minorHAnsi"/>
          <w:noProof/>
          <w:sz w:val="22"/>
          <w:szCs w:val="22"/>
          <w:lang w:val="sr-Cyrl-RS" w:eastAsia="sr-Latn-CS"/>
        </w:rPr>
        <w:t>354,</w:t>
      </w:r>
      <w:r w:rsidR="0039455C" w:rsidRPr="00E27B49">
        <w:rPr>
          <w:rFonts w:eastAsiaTheme="minorHAnsi"/>
          <w:noProof/>
          <w:sz w:val="22"/>
          <w:szCs w:val="22"/>
          <w:lang w:val="sr-Cyrl-RS" w:eastAsia="sr-Latn-CS"/>
        </w:rPr>
        <w:t>43</w:t>
      </w:r>
      <w:r w:rsidR="00F96A44">
        <w:rPr>
          <w:rFonts w:eastAsiaTheme="minorHAnsi"/>
          <w:noProof/>
          <w:sz w:val="22"/>
          <w:szCs w:val="22"/>
          <w:lang w:val="sr-Cyrl-RS" w:eastAsia="sr-Latn-CS"/>
        </w:rPr>
        <w:t xml:space="preserve"> динара без ПДВ-а.</w:t>
      </w:r>
    </w:p>
    <w:p w:rsidR="00B307AE" w:rsidRPr="00E27B49" w:rsidRDefault="00B307AE" w:rsidP="00B307AE">
      <w:pPr>
        <w:pStyle w:val="ListParagraph"/>
        <w:rPr>
          <w:rFonts w:eastAsiaTheme="minorHAnsi"/>
          <w:noProof/>
          <w:sz w:val="22"/>
          <w:szCs w:val="22"/>
          <w:lang w:val="sr-Cyrl-RS" w:eastAsia="sr-Latn-CS"/>
        </w:rPr>
      </w:pPr>
    </w:p>
    <w:p w:rsidR="00B307AE" w:rsidRPr="00E27B49" w:rsidRDefault="00B307AE" w:rsidP="00B307AE">
      <w:pPr>
        <w:shd w:val="clear" w:color="auto" w:fill="FFFFFF"/>
        <w:spacing w:line="259" w:lineRule="exact"/>
        <w:ind w:left="426" w:right="10"/>
        <w:jc w:val="both"/>
        <w:rPr>
          <w:rFonts w:eastAsiaTheme="minorHAnsi"/>
          <w:noProof/>
          <w:sz w:val="22"/>
          <w:szCs w:val="22"/>
          <w:lang w:val="sr-Cyrl-RS" w:eastAsia="sr-Latn-CS"/>
        </w:rPr>
      </w:pPr>
      <w:r w:rsidRPr="00E27B49">
        <w:rPr>
          <w:rFonts w:eastAsiaTheme="minorHAnsi"/>
          <w:noProof/>
          <w:sz w:val="22"/>
          <w:szCs w:val="22"/>
          <w:lang w:val="sr-Cyrl-RS" w:eastAsia="sr-Latn-CS"/>
        </w:rPr>
        <w:t>Закуподавац задржава право да током периода закупа повећа уговорену закупнину ради ускл</w:t>
      </w:r>
      <w:r w:rsidR="006D2ABF" w:rsidRPr="00E27B49">
        <w:rPr>
          <w:rFonts w:eastAsiaTheme="minorHAnsi"/>
          <w:noProof/>
          <w:sz w:val="22"/>
          <w:szCs w:val="22"/>
          <w:lang w:val="sr-Cyrl-RS" w:eastAsia="sr-Latn-CS"/>
        </w:rPr>
        <w:t>а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>јђивања са тржишним кретањима цене закупа непокретности на том подручју.</w:t>
      </w:r>
    </w:p>
    <w:p w:rsidR="00B307AE" w:rsidRPr="00E27B49" w:rsidRDefault="00B307AE" w:rsidP="00B307AE">
      <w:pPr>
        <w:shd w:val="clear" w:color="auto" w:fill="FFFFFF"/>
        <w:spacing w:line="259" w:lineRule="exact"/>
        <w:ind w:left="426" w:right="10"/>
        <w:jc w:val="both"/>
        <w:rPr>
          <w:rFonts w:eastAsiaTheme="minorHAnsi"/>
          <w:noProof/>
          <w:sz w:val="22"/>
          <w:szCs w:val="22"/>
          <w:lang w:val="sr-Cyrl-RS" w:eastAsia="sr-Latn-CS"/>
        </w:rPr>
      </w:pPr>
    </w:p>
    <w:p w:rsidR="00B307AE" w:rsidRPr="00E27B49" w:rsidRDefault="00B307AE" w:rsidP="00BB4450">
      <w:pPr>
        <w:pStyle w:val="ListParagraph"/>
        <w:numPr>
          <w:ilvl w:val="0"/>
          <w:numId w:val="11"/>
        </w:numPr>
        <w:shd w:val="clear" w:color="auto" w:fill="FFFFFF"/>
        <w:spacing w:line="259" w:lineRule="exact"/>
        <w:ind w:left="426" w:right="10"/>
        <w:jc w:val="both"/>
        <w:rPr>
          <w:rFonts w:eastAsia="Times New Roman"/>
          <w:noProof/>
          <w:sz w:val="22"/>
          <w:szCs w:val="22"/>
          <w:lang w:val="sr-Cyrl-RS" w:eastAsia="sr-Latn-RS"/>
        </w:rPr>
      </w:pPr>
      <w:r w:rsidRPr="00E27B49">
        <w:rPr>
          <w:rFonts w:eastAsia="Times New Roman"/>
          <w:noProof/>
          <w:sz w:val="22"/>
          <w:szCs w:val="22"/>
          <w:lang w:val="sr-Cyrl-RS" w:eastAsia="sr-Latn-RS"/>
        </w:rPr>
        <w:t xml:space="preserve">Закупац је дужан да током периода закупа сноси све трошкове текућег одржавања објекта који користи, плаћа комуналне трошкове </w:t>
      </w:r>
      <w:r w:rsidR="008C11E7" w:rsidRPr="00E27B49">
        <w:rPr>
          <w:rFonts w:eastAsia="Times New Roman"/>
          <w:noProof/>
          <w:sz w:val="22"/>
          <w:szCs w:val="22"/>
          <w:lang w:val="sr-Cyrl-RS" w:eastAsia="sr-Latn-RS"/>
        </w:rPr>
        <w:t>и трошкове за утрошену електричну енергију у вези са коришћењем објекта, плаћа порезе и друге дажбине које падају на терет закупца.</w:t>
      </w:r>
    </w:p>
    <w:p w:rsidR="008C11E7" w:rsidRPr="00E27B49" w:rsidRDefault="008C11E7" w:rsidP="008C11E7">
      <w:pPr>
        <w:shd w:val="clear" w:color="auto" w:fill="FFFFFF"/>
        <w:spacing w:line="259" w:lineRule="exact"/>
        <w:ind w:right="10"/>
        <w:jc w:val="both"/>
        <w:rPr>
          <w:rFonts w:eastAsia="Times New Roman"/>
          <w:noProof/>
          <w:sz w:val="22"/>
          <w:szCs w:val="22"/>
          <w:lang w:val="sr-Cyrl-RS" w:eastAsia="sr-Latn-RS"/>
        </w:rPr>
      </w:pPr>
    </w:p>
    <w:p w:rsidR="008C11E7" w:rsidRPr="00E27B49" w:rsidRDefault="008C11E7" w:rsidP="00BB4450">
      <w:pPr>
        <w:pStyle w:val="ListParagraph"/>
        <w:numPr>
          <w:ilvl w:val="0"/>
          <w:numId w:val="11"/>
        </w:numPr>
        <w:shd w:val="clear" w:color="auto" w:fill="FFFFFF"/>
        <w:spacing w:line="259" w:lineRule="exact"/>
        <w:ind w:left="426" w:right="10"/>
        <w:jc w:val="both"/>
        <w:rPr>
          <w:rFonts w:eastAsia="Times New Roman"/>
          <w:noProof/>
          <w:sz w:val="22"/>
          <w:szCs w:val="22"/>
          <w:lang w:val="sr-Cyrl-RS" w:eastAsia="sr-Latn-RS"/>
        </w:rPr>
      </w:pPr>
      <w:r w:rsidRPr="00E27B49">
        <w:rPr>
          <w:rFonts w:eastAsia="Times New Roman"/>
          <w:noProof/>
          <w:sz w:val="22"/>
          <w:szCs w:val="22"/>
          <w:lang w:val="sr-Cyrl-RS" w:eastAsia="sr-Latn-RS"/>
        </w:rPr>
        <w:t>Закупац нема право да закупљени простор издаје у подзакуп.</w:t>
      </w:r>
    </w:p>
    <w:p w:rsidR="0091459D" w:rsidRPr="00E27B49" w:rsidRDefault="0091459D" w:rsidP="0091459D">
      <w:pPr>
        <w:pStyle w:val="ListParagraph"/>
        <w:rPr>
          <w:rFonts w:eastAsia="Times New Roman"/>
          <w:noProof/>
          <w:sz w:val="22"/>
          <w:szCs w:val="22"/>
          <w:lang w:val="sr-Cyrl-RS" w:eastAsia="sr-Latn-RS"/>
        </w:rPr>
      </w:pPr>
    </w:p>
    <w:p w:rsidR="008C11E7" w:rsidRPr="00E27B49" w:rsidRDefault="008C11E7" w:rsidP="008C11E7">
      <w:pPr>
        <w:pStyle w:val="ListParagraph"/>
        <w:rPr>
          <w:rFonts w:eastAsiaTheme="minorHAnsi"/>
          <w:noProof/>
          <w:sz w:val="22"/>
          <w:szCs w:val="22"/>
          <w:lang w:val="sr-Cyrl-RS" w:eastAsia="sr-Latn-CS"/>
        </w:rPr>
      </w:pPr>
    </w:p>
    <w:p w:rsidR="0027264C" w:rsidRPr="00E27B49" w:rsidRDefault="00474708" w:rsidP="00BB4450">
      <w:pPr>
        <w:pStyle w:val="ListParagraph"/>
        <w:numPr>
          <w:ilvl w:val="0"/>
          <w:numId w:val="11"/>
        </w:numPr>
        <w:shd w:val="clear" w:color="auto" w:fill="FFFFFF"/>
        <w:spacing w:line="259" w:lineRule="exact"/>
        <w:ind w:left="426" w:right="10"/>
        <w:jc w:val="both"/>
        <w:rPr>
          <w:rFonts w:eastAsia="Times New Roman"/>
          <w:noProof/>
          <w:sz w:val="22"/>
          <w:szCs w:val="22"/>
          <w:lang w:val="sr-Cyrl-RS" w:eastAsia="sr-Latn-RS"/>
        </w:rPr>
      </w:pPr>
      <w:r w:rsidRPr="00E27B49">
        <w:rPr>
          <w:rFonts w:eastAsiaTheme="minorHAnsi"/>
          <w:noProof/>
          <w:sz w:val="22"/>
          <w:szCs w:val="22"/>
          <w:lang w:val="sr-Cyrl-RS" w:eastAsia="sr-Latn-CS"/>
        </w:rPr>
        <w:t>У</w:t>
      </w:r>
      <w:r w:rsidR="00C75A83" w:rsidRPr="00E27B49">
        <w:rPr>
          <w:rFonts w:eastAsiaTheme="minorHAnsi"/>
          <w:noProof/>
          <w:sz w:val="22"/>
          <w:szCs w:val="22"/>
          <w:lang w:val="sr-Cyrl-RS" w:eastAsia="sr-Latn-CS"/>
        </w:rPr>
        <w:t>вид у документацију, односно</w:t>
      </w:r>
      <w:r w:rsidR="005D1256"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 услове</w:t>
      </w:r>
      <w:r w:rsidR="00C75A83"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 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>закупа</w:t>
      </w:r>
      <w:r w:rsidR="003E08CB" w:rsidRPr="00E27B49">
        <w:rPr>
          <w:rFonts w:eastAsiaTheme="minorHAnsi"/>
          <w:noProof/>
          <w:sz w:val="22"/>
          <w:szCs w:val="22"/>
          <w:lang w:val="sr-Cyrl-RS" w:eastAsia="sr-Latn-CS"/>
        </w:rPr>
        <w:t>, као и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 </w:t>
      </w:r>
      <w:r w:rsidR="003E08CB" w:rsidRPr="00E27B49">
        <w:rPr>
          <w:rFonts w:eastAsia="Times New Roman"/>
          <w:noProof/>
          <w:sz w:val="22"/>
          <w:szCs w:val="22"/>
          <w:lang w:val="sr-Cyrl-RS" w:eastAsia="sr-Latn-RS"/>
        </w:rPr>
        <w:t>разгледање непокретности која се даје у закуп</w:t>
      </w:r>
      <w:r w:rsidR="003E08CB"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 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>може се извршити сваког радног дана у периоду од</w:t>
      </w:r>
      <w:r w:rsidR="00BD682C"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 08:00 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до </w:t>
      </w:r>
      <w:r w:rsidR="00BD682C" w:rsidRPr="00E27B49">
        <w:rPr>
          <w:rFonts w:eastAsiaTheme="minorHAnsi"/>
          <w:noProof/>
          <w:sz w:val="22"/>
          <w:szCs w:val="22"/>
          <w:lang w:val="sr-Cyrl-RS" w:eastAsia="sr-Latn-CS"/>
        </w:rPr>
        <w:t>12:00</w:t>
      </w:r>
      <w:r w:rsidR="00BF177B"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 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часова, </w:t>
      </w:r>
      <w:r w:rsidR="003E08CB" w:rsidRPr="00E27B49">
        <w:rPr>
          <w:rFonts w:eastAsia="Times New Roman"/>
          <w:noProof/>
          <w:sz w:val="22"/>
          <w:szCs w:val="22"/>
          <w:lang w:val="sr-Cyrl-RS" w:eastAsia="sr-Latn-RS"/>
        </w:rPr>
        <w:t>у Објекту ресторана „Плажа“</w:t>
      </w:r>
      <w:r w:rsidR="008C11E7" w:rsidRPr="00E27B49">
        <w:rPr>
          <w:rFonts w:eastAsia="Times New Roman"/>
          <w:noProof/>
          <w:sz w:val="22"/>
          <w:szCs w:val="22"/>
          <w:lang w:val="sr-Cyrl-RS" w:eastAsia="sr-Latn-RS"/>
        </w:rPr>
        <w:t xml:space="preserve"> (Склониште за чамце)</w:t>
      </w:r>
      <w:r w:rsidR="003E08CB" w:rsidRPr="00E27B49">
        <w:rPr>
          <w:rFonts w:eastAsia="Times New Roman"/>
          <w:noProof/>
          <w:sz w:val="22"/>
          <w:szCs w:val="22"/>
          <w:lang w:val="sr-Cyrl-RS" w:eastAsia="sr-Latn-RS"/>
        </w:rPr>
        <w:t xml:space="preserve"> у Малом Зворнику на Зворничком језеру, ул Краља Петра, у</w:t>
      </w:r>
      <w:r w:rsidR="00412425" w:rsidRPr="00E27B49">
        <w:rPr>
          <w:rFonts w:eastAsia="Times New Roman"/>
          <w:noProof/>
          <w:sz w:val="22"/>
          <w:szCs w:val="22"/>
          <w:lang w:val="sr-Cyrl-RS" w:eastAsia="sr-Latn-RS"/>
        </w:rPr>
        <w:t>з</w:t>
      </w:r>
      <w:r w:rsidR="003E08CB" w:rsidRPr="00E27B49">
        <w:rPr>
          <w:rFonts w:eastAsia="Times New Roman"/>
          <w:noProof/>
          <w:sz w:val="22"/>
          <w:szCs w:val="22"/>
          <w:lang w:val="sr-Cyrl-RS" w:eastAsia="sr-Latn-RS"/>
        </w:rPr>
        <w:t xml:space="preserve"> претходну најаву Комисији, најмање један дан раније,</w:t>
      </w:r>
      <w:r w:rsidR="00BD682C" w:rsidRPr="00E27B49">
        <w:rPr>
          <w:rFonts w:eastAsia="Times New Roman"/>
          <w:noProof/>
          <w:sz w:val="22"/>
          <w:szCs w:val="22"/>
          <w:lang w:val="sr-Cyrl-RS" w:eastAsia="sr-Latn-RS"/>
        </w:rPr>
        <w:t xml:space="preserve"> електронском поштом на адресу: </w:t>
      </w:r>
      <w:r w:rsidR="00BD682C" w:rsidRPr="00E27B49">
        <w:rPr>
          <w:rFonts w:eastAsia="Times New Roman"/>
          <w:noProof/>
          <w:sz w:val="22"/>
          <w:szCs w:val="22"/>
          <w:lang w:eastAsia="sr-Latn-RS"/>
        </w:rPr>
        <w:t>mitar.ignjatovic@eps.rs.</w:t>
      </w:r>
    </w:p>
    <w:p w:rsidR="00BF177B" w:rsidRPr="00E27B49" w:rsidRDefault="00BF177B" w:rsidP="00BF177B">
      <w:pPr>
        <w:pStyle w:val="ListParagraph"/>
        <w:shd w:val="clear" w:color="auto" w:fill="FFFFFF"/>
        <w:spacing w:line="259" w:lineRule="exact"/>
        <w:ind w:left="426" w:right="10"/>
        <w:jc w:val="both"/>
        <w:rPr>
          <w:rStyle w:val="Hyperlink"/>
          <w:rFonts w:eastAsia="Times New Roman"/>
          <w:noProof/>
          <w:color w:val="auto"/>
          <w:sz w:val="22"/>
          <w:szCs w:val="22"/>
          <w:u w:val="none"/>
          <w:lang w:val="sr-Cyrl-RS" w:eastAsia="sr-Latn-RS"/>
        </w:rPr>
      </w:pPr>
    </w:p>
    <w:p w:rsidR="00F75E18" w:rsidRPr="00E27B49" w:rsidRDefault="00412425" w:rsidP="00DF237C">
      <w:pPr>
        <w:pStyle w:val="ListParagraph"/>
        <w:widowControl/>
        <w:numPr>
          <w:ilvl w:val="0"/>
          <w:numId w:val="11"/>
        </w:numPr>
        <w:autoSpaceDE/>
        <w:autoSpaceDN/>
        <w:adjustRightInd/>
        <w:ind w:left="426" w:right="150"/>
        <w:jc w:val="both"/>
        <w:rPr>
          <w:rFonts w:eastAsia="Times New Roman"/>
          <w:noProof/>
          <w:sz w:val="22"/>
          <w:szCs w:val="22"/>
          <w:lang w:val="sr-Cyrl-RS" w:eastAsia="sr-Latn-RS"/>
        </w:rPr>
      </w:pPr>
      <w:r w:rsidRPr="00E27B49">
        <w:rPr>
          <w:rFonts w:eastAsia="Times New Roman"/>
          <w:noProof/>
          <w:sz w:val="22"/>
          <w:szCs w:val="22"/>
          <w:lang w:val="sr-Cyrl-RS" w:eastAsia="sr-Latn-RS"/>
        </w:rPr>
        <w:t xml:space="preserve">Подносилац </w:t>
      </w:r>
      <w:r w:rsidR="00190678" w:rsidRPr="00E27B49">
        <w:rPr>
          <w:rFonts w:eastAsia="Times New Roman"/>
          <w:noProof/>
          <w:sz w:val="22"/>
          <w:szCs w:val="22"/>
          <w:lang w:val="sr-Cyrl-RS" w:eastAsia="sr-Latn-RS"/>
        </w:rPr>
        <w:t>понуде</w:t>
      </w:r>
      <w:r w:rsidRPr="00E27B49">
        <w:rPr>
          <w:rFonts w:eastAsia="Times New Roman"/>
          <w:noProof/>
          <w:sz w:val="22"/>
          <w:szCs w:val="22"/>
          <w:lang w:val="sr-Cyrl-RS" w:eastAsia="sr-Latn-RS"/>
        </w:rPr>
        <w:t xml:space="preserve"> је обавезан да уплати износ од 10% </w:t>
      </w:r>
      <w:r w:rsidR="00234978" w:rsidRPr="00E27B49">
        <w:rPr>
          <w:rFonts w:eastAsia="Times New Roman"/>
          <w:noProof/>
          <w:sz w:val="22"/>
          <w:szCs w:val="22"/>
          <w:lang w:val="sr-Cyrl-RS" w:eastAsia="sr-Latn-RS"/>
        </w:rPr>
        <w:t xml:space="preserve">од </w:t>
      </w:r>
      <w:r w:rsidRPr="00E27B49">
        <w:rPr>
          <w:rFonts w:eastAsia="Times New Roman"/>
          <w:noProof/>
          <w:sz w:val="22"/>
          <w:szCs w:val="22"/>
          <w:lang w:val="sr-Cyrl-RS" w:eastAsia="sr-Latn-RS"/>
        </w:rPr>
        <w:t xml:space="preserve">понуђене закупнине за период од </w:t>
      </w:r>
      <w:r w:rsidR="0039455C" w:rsidRPr="00E27B49">
        <w:rPr>
          <w:rFonts w:eastAsia="Times New Roman"/>
          <w:noProof/>
          <w:sz w:val="22"/>
          <w:szCs w:val="22"/>
          <w:lang w:val="sr-Cyrl-RS" w:eastAsia="sr-Latn-RS"/>
        </w:rPr>
        <w:t>60</w:t>
      </w:r>
      <w:r w:rsidRPr="00E27B49">
        <w:rPr>
          <w:rFonts w:eastAsia="Times New Roman"/>
          <w:noProof/>
          <w:sz w:val="22"/>
          <w:szCs w:val="22"/>
          <w:lang w:val="sr-Cyrl-RS" w:eastAsia="sr-Latn-RS"/>
        </w:rPr>
        <w:t xml:space="preserve"> месеци на </w:t>
      </w:r>
      <w:r w:rsidR="00234978" w:rsidRPr="00E27B49">
        <w:rPr>
          <w:rFonts w:eastAsia="Times New Roman"/>
          <w:noProof/>
          <w:sz w:val="22"/>
          <w:szCs w:val="22"/>
          <w:lang w:val="sr-Cyrl-RS" w:eastAsia="sr-Latn-RS"/>
        </w:rPr>
        <w:t>текући рачун</w:t>
      </w:r>
      <w:r w:rsidR="00BD682C" w:rsidRPr="00E27B49">
        <w:rPr>
          <w:rFonts w:eastAsia="Times New Roman"/>
          <w:noProof/>
          <w:sz w:val="22"/>
          <w:szCs w:val="22"/>
          <w:lang w:val="sr-Cyrl-RS" w:eastAsia="sr-Latn-RS"/>
        </w:rPr>
        <w:t xml:space="preserve">: 205 – 8808 </w:t>
      </w:r>
      <w:r w:rsidR="00BD682C" w:rsidRPr="00E27B49">
        <w:rPr>
          <w:rFonts w:eastAsia="Times New Roman"/>
          <w:noProof/>
          <w:sz w:val="22"/>
          <w:szCs w:val="22"/>
          <w:lang w:eastAsia="sr-Latn-RS"/>
        </w:rPr>
        <w:t xml:space="preserve">– 48 </w:t>
      </w:r>
      <w:r w:rsidR="00BD682C" w:rsidRPr="00E27B49">
        <w:rPr>
          <w:rFonts w:eastAsia="Times New Roman"/>
          <w:noProof/>
          <w:sz w:val="22"/>
          <w:szCs w:val="22"/>
          <w:lang w:val="sr-Cyrl-RS" w:eastAsia="sr-Latn-RS"/>
        </w:rPr>
        <w:t>Комерцијална банка.</w:t>
      </w:r>
      <w:r w:rsidR="00234978" w:rsidRPr="00E27B49">
        <w:rPr>
          <w:rFonts w:eastAsia="Calibri"/>
          <w:lang w:val="sr-Cyrl-RS"/>
        </w:rPr>
        <w:t xml:space="preserve"> </w:t>
      </w:r>
    </w:p>
    <w:p w:rsidR="00412425" w:rsidRPr="00E27B49" w:rsidRDefault="00412425" w:rsidP="00234978">
      <w:pPr>
        <w:pStyle w:val="ListParagraph"/>
        <w:widowControl/>
        <w:autoSpaceDE/>
        <w:autoSpaceDN/>
        <w:adjustRightInd/>
        <w:ind w:left="426" w:right="150"/>
        <w:jc w:val="both"/>
        <w:rPr>
          <w:rFonts w:eastAsia="Times New Roman"/>
          <w:noProof/>
          <w:sz w:val="22"/>
          <w:szCs w:val="22"/>
          <w:lang w:val="sr-Cyrl-RS" w:eastAsia="sr-Latn-RS"/>
        </w:rPr>
      </w:pPr>
    </w:p>
    <w:p w:rsidR="00F75E18" w:rsidRPr="00E27B49" w:rsidRDefault="00F75E18" w:rsidP="007736F7">
      <w:pPr>
        <w:pStyle w:val="ListParagraph"/>
        <w:widowControl/>
        <w:numPr>
          <w:ilvl w:val="0"/>
          <w:numId w:val="11"/>
        </w:numPr>
        <w:autoSpaceDE/>
        <w:autoSpaceDN/>
        <w:adjustRightInd/>
        <w:ind w:left="426" w:right="150"/>
        <w:jc w:val="both"/>
        <w:rPr>
          <w:rFonts w:eastAsia="Times New Roman"/>
          <w:noProof/>
          <w:sz w:val="22"/>
          <w:szCs w:val="22"/>
          <w:lang w:val="sr-Cyrl-RS" w:eastAsia="sr-Latn-RS"/>
        </w:rPr>
      </w:pPr>
      <w:r w:rsidRPr="00E27B49">
        <w:rPr>
          <w:rFonts w:eastAsia="Times New Roman"/>
          <w:noProof/>
          <w:sz w:val="22"/>
          <w:szCs w:val="22"/>
          <w:lang w:val="sr-Cyrl-RS" w:eastAsia="sr-Latn-RS"/>
        </w:rPr>
        <w:t xml:space="preserve">Рок за повраћај депозита учесницима који нису успели на јавном надметању: </w:t>
      </w:r>
      <w:r w:rsidR="00F54EA4" w:rsidRPr="00E27B49">
        <w:rPr>
          <w:rFonts w:eastAsia="Times New Roman"/>
          <w:noProof/>
          <w:sz w:val="22"/>
          <w:szCs w:val="22"/>
          <w:lang w:val="sr-Latn-RS" w:eastAsia="sr-Latn-RS"/>
        </w:rPr>
        <w:t xml:space="preserve">je </w:t>
      </w:r>
      <w:r w:rsidR="00BD682C" w:rsidRPr="00E27B49">
        <w:rPr>
          <w:rFonts w:eastAsia="Times New Roman"/>
          <w:noProof/>
          <w:sz w:val="22"/>
          <w:szCs w:val="22"/>
          <w:lang w:val="sr-Cyrl-RS" w:eastAsia="sr-Latn-RS"/>
        </w:rPr>
        <w:t>7 радних</w:t>
      </w:r>
      <w:r w:rsidR="00BF177B" w:rsidRPr="00E27B49">
        <w:rPr>
          <w:rFonts w:eastAsia="Times New Roman"/>
          <w:noProof/>
          <w:sz w:val="22"/>
          <w:szCs w:val="22"/>
          <w:lang w:val="sr-Cyrl-RS" w:eastAsia="sr-Latn-RS"/>
        </w:rPr>
        <w:t xml:space="preserve"> </w:t>
      </w:r>
      <w:r w:rsidR="00234978" w:rsidRPr="00E27B49">
        <w:rPr>
          <w:rFonts w:eastAsia="Times New Roman"/>
          <w:noProof/>
          <w:sz w:val="22"/>
          <w:szCs w:val="22"/>
          <w:lang w:val="sr-Cyrl-RS" w:eastAsia="sr-Latn-RS"/>
        </w:rPr>
        <w:t xml:space="preserve">дана од коначности одлуке којом се окончава поступак јавног надметања. </w:t>
      </w:r>
    </w:p>
    <w:p w:rsidR="00F75E18" w:rsidRPr="00E27B49" w:rsidRDefault="00F75E18" w:rsidP="007736F7">
      <w:pPr>
        <w:widowControl/>
        <w:autoSpaceDE/>
        <w:autoSpaceDN/>
        <w:adjustRightInd/>
        <w:ind w:left="426" w:right="150"/>
        <w:jc w:val="both"/>
        <w:rPr>
          <w:rFonts w:eastAsia="Times New Roman"/>
          <w:noProof/>
          <w:sz w:val="22"/>
          <w:szCs w:val="22"/>
          <w:lang w:val="sr-Cyrl-RS" w:eastAsia="sr-Latn-RS"/>
        </w:rPr>
      </w:pPr>
    </w:p>
    <w:p w:rsidR="0027264C" w:rsidRPr="00E27B49" w:rsidRDefault="00F75E18" w:rsidP="007736F7">
      <w:pPr>
        <w:pStyle w:val="ListParagraph"/>
        <w:widowControl/>
        <w:numPr>
          <w:ilvl w:val="0"/>
          <w:numId w:val="11"/>
        </w:numPr>
        <w:autoSpaceDE/>
        <w:autoSpaceDN/>
        <w:adjustRightInd/>
        <w:ind w:left="426" w:right="150"/>
        <w:jc w:val="both"/>
        <w:rPr>
          <w:rFonts w:eastAsia="Times New Roman"/>
          <w:noProof/>
          <w:sz w:val="22"/>
          <w:szCs w:val="22"/>
          <w:lang w:val="sr-Cyrl-RS" w:eastAsia="sr-Latn-RS"/>
        </w:rPr>
      </w:pPr>
      <w:r w:rsidRPr="00E27B49">
        <w:rPr>
          <w:rFonts w:eastAsia="Times New Roman"/>
          <w:noProof/>
          <w:sz w:val="22"/>
          <w:szCs w:val="22"/>
          <w:lang w:val="sr-Cyrl-RS" w:eastAsia="sr-Latn-RS"/>
        </w:rPr>
        <w:t xml:space="preserve">У пријави се обавезно наводи број рачуна на који ће се извршити повраћај депозита. </w:t>
      </w:r>
    </w:p>
    <w:p w:rsidR="0027264C" w:rsidRPr="00E27B49" w:rsidRDefault="0027264C" w:rsidP="007736F7">
      <w:pPr>
        <w:pStyle w:val="ListParagraph"/>
        <w:widowControl/>
        <w:autoSpaceDE/>
        <w:autoSpaceDN/>
        <w:adjustRightInd/>
        <w:ind w:left="426" w:right="150"/>
        <w:jc w:val="both"/>
        <w:rPr>
          <w:rFonts w:eastAsia="Times New Roman"/>
          <w:noProof/>
          <w:sz w:val="22"/>
          <w:szCs w:val="22"/>
          <w:lang w:val="sr-Cyrl-RS" w:eastAsia="sr-Latn-RS"/>
        </w:rPr>
      </w:pPr>
    </w:p>
    <w:p w:rsidR="0027264C" w:rsidRPr="00E27B49" w:rsidRDefault="00190678" w:rsidP="007736F7">
      <w:pPr>
        <w:pStyle w:val="ListParagraph"/>
        <w:widowControl/>
        <w:numPr>
          <w:ilvl w:val="0"/>
          <w:numId w:val="11"/>
        </w:numPr>
        <w:autoSpaceDE/>
        <w:autoSpaceDN/>
        <w:adjustRightInd/>
        <w:ind w:left="426" w:right="150"/>
        <w:jc w:val="both"/>
        <w:rPr>
          <w:rFonts w:eastAsia="Times New Roman"/>
          <w:noProof/>
          <w:sz w:val="22"/>
          <w:szCs w:val="22"/>
          <w:lang w:val="sr-Cyrl-RS" w:eastAsia="sr-Latn-RS"/>
        </w:rPr>
      </w:pPr>
      <w:r w:rsidRPr="00E27B49">
        <w:rPr>
          <w:rFonts w:eastAsia="Times New Roman"/>
          <w:noProof/>
          <w:sz w:val="22"/>
          <w:szCs w:val="22"/>
          <w:lang w:val="sr-Cyrl-RS" w:eastAsia="sr-Latn-RS"/>
        </w:rPr>
        <w:t>Уз понуду обавезно доставити</w:t>
      </w:r>
      <w:r w:rsidR="0027264C" w:rsidRPr="00E27B49">
        <w:rPr>
          <w:rFonts w:eastAsia="Times New Roman"/>
          <w:noProof/>
          <w:sz w:val="22"/>
          <w:szCs w:val="22"/>
          <w:lang w:val="sr-Cyrl-RS" w:eastAsia="sr-Latn-RS"/>
        </w:rPr>
        <w:t xml:space="preserve">: </w:t>
      </w:r>
    </w:p>
    <w:p w:rsidR="0027264C" w:rsidRPr="00E27B49" w:rsidRDefault="0027264C" w:rsidP="00516E33">
      <w:pPr>
        <w:pStyle w:val="ListParagraph"/>
        <w:numPr>
          <w:ilvl w:val="0"/>
          <w:numId w:val="14"/>
        </w:numPr>
        <w:shd w:val="clear" w:color="auto" w:fill="FFFFFF"/>
        <w:spacing w:line="259" w:lineRule="exact"/>
        <w:ind w:right="10"/>
        <w:jc w:val="both"/>
        <w:rPr>
          <w:rFonts w:eastAsia="Times New Roman"/>
          <w:noProof/>
          <w:sz w:val="22"/>
          <w:szCs w:val="22"/>
          <w:lang w:val="sr-Cyrl-RS" w:eastAsia="sr-Latn-RS"/>
        </w:rPr>
      </w:pPr>
      <w:r w:rsidRPr="00E27B49">
        <w:rPr>
          <w:rFonts w:eastAsia="Times New Roman"/>
          <w:noProof/>
          <w:sz w:val="22"/>
          <w:szCs w:val="22"/>
          <w:lang w:val="sr-Cyrl-RS" w:eastAsia="sr-Latn-RS"/>
        </w:rPr>
        <w:t xml:space="preserve">доказ о уплати депозита, </w:t>
      </w:r>
    </w:p>
    <w:p w:rsidR="0027264C" w:rsidRPr="00E27B49" w:rsidRDefault="0027264C" w:rsidP="00516E33">
      <w:pPr>
        <w:pStyle w:val="ListParagraph"/>
        <w:numPr>
          <w:ilvl w:val="0"/>
          <w:numId w:val="14"/>
        </w:numPr>
        <w:shd w:val="clear" w:color="auto" w:fill="FFFFFF"/>
        <w:spacing w:line="259" w:lineRule="exact"/>
        <w:ind w:right="10"/>
        <w:jc w:val="both"/>
        <w:rPr>
          <w:rFonts w:eastAsia="Times New Roman"/>
          <w:noProof/>
          <w:sz w:val="22"/>
          <w:szCs w:val="22"/>
          <w:lang w:val="sr-Cyrl-RS" w:eastAsia="sr-Latn-RS"/>
        </w:rPr>
      </w:pPr>
      <w:r w:rsidRPr="00E27B49">
        <w:rPr>
          <w:rFonts w:eastAsia="Times New Roman"/>
          <w:noProof/>
          <w:sz w:val="22"/>
          <w:szCs w:val="22"/>
          <w:lang w:val="sr-Cyrl-RS" w:eastAsia="sr-Latn-RS"/>
        </w:rPr>
        <w:t>износ закупнине која се нуди,</w:t>
      </w:r>
      <w:r w:rsidR="005F6EA8" w:rsidRPr="00E27B49">
        <w:rPr>
          <w:rFonts w:eastAsia="Times New Roman"/>
          <w:noProof/>
          <w:sz w:val="22"/>
          <w:szCs w:val="22"/>
          <w:lang w:val="sr-Cyrl-RS" w:eastAsia="sr-Latn-RS"/>
        </w:rPr>
        <w:t xml:space="preserve"> који мора бити једнак или већи од почетног – минималног износа месечног закупа</w:t>
      </w:r>
      <w:r w:rsidRPr="00E27B49">
        <w:rPr>
          <w:rFonts w:eastAsia="Times New Roman"/>
          <w:noProof/>
          <w:sz w:val="22"/>
          <w:szCs w:val="22"/>
          <w:lang w:val="sr-Cyrl-RS" w:eastAsia="sr-Latn-RS"/>
        </w:rPr>
        <w:t xml:space="preserve"> </w:t>
      </w:r>
    </w:p>
    <w:p w:rsidR="0027264C" w:rsidRPr="00E27B49" w:rsidRDefault="0027264C" w:rsidP="00516E33">
      <w:pPr>
        <w:pStyle w:val="ListParagraph"/>
        <w:numPr>
          <w:ilvl w:val="0"/>
          <w:numId w:val="14"/>
        </w:numPr>
        <w:shd w:val="clear" w:color="auto" w:fill="FFFFFF"/>
        <w:spacing w:line="259" w:lineRule="exact"/>
        <w:ind w:right="10"/>
        <w:jc w:val="both"/>
        <w:rPr>
          <w:rFonts w:eastAsia="Times New Roman"/>
          <w:noProof/>
          <w:sz w:val="22"/>
          <w:szCs w:val="22"/>
          <w:lang w:val="sr-Cyrl-RS" w:eastAsia="sr-Latn-RS"/>
        </w:rPr>
      </w:pPr>
      <w:r w:rsidRPr="00E27B49">
        <w:rPr>
          <w:rFonts w:eastAsia="Times New Roman"/>
          <w:b/>
          <w:noProof/>
          <w:sz w:val="22"/>
          <w:szCs w:val="22"/>
          <w:lang w:val="sr-Cyrl-RS" w:eastAsia="sr-Latn-RS"/>
        </w:rPr>
        <w:t>за физичка лица</w:t>
      </w:r>
      <w:r w:rsidRPr="00E27B49">
        <w:rPr>
          <w:rFonts w:eastAsia="Times New Roman"/>
          <w:noProof/>
          <w:sz w:val="22"/>
          <w:szCs w:val="22"/>
          <w:lang w:val="sr-Cyrl-RS" w:eastAsia="sr-Latn-RS"/>
        </w:rPr>
        <w:t xml:space="preserve">: име и презиме, адресу, број личне карте, јединствени матични број грађана, </w:t>
      </w:r>
    </w:p>
    <w:p w:rsidR="0027264C" w:rsidRPr="00E27B49" w:rsidRDefault="0027264C" w:rsidP="00516E33">
      <w:pPr>
        <w:pStyle w:val="ListParagraph"/>
        <w:numPr>
          <w:ilvl w:val="0"/>
          <w:numId w:val="14"/>
        </w:numPr>
        <w:shd w:val="clear" w:color="auto" w:fill="FFFFFF"/>
        <w:spacing w:line="259" w:lineRule="exact"/>
        <w:ind w:right="10"/>
        <w:jc w:val="both"/>
        <w:rPr>
          <w:rFonts w:eastAsia="Times New Roman"/>
          <w:noProof/>
          <w:sz w:val="22"/>
          <w:szCs w:val="22"/>
          <w:lang w:val="sr-Cyrl-RS" w:eastAsia="sr-Latn-RS"/>
        </w:rPr>
      </w:pPr>
      <w:r w:rsidRPr="00E27B49">
        <w:rPr>
          <w:rFonts w:eastAsia="Times New Roman"/>
          <w:b/>
          <w:noProof/>
          <w:sz w:val="22"/>
          <w:szCs w:val="22"/>
          <w:lang w:val="sr-Cyrl-RS" w:eastAsia="sr-Latn-RS"/>
        </w:rPr>
        <w:t>за предузетнике</w:t>
      </w:r>
      <w:r w:rsidRPr="00E27B49">
        <w:rPr>
          <w:rFonts w:eastAsia="Times New Roman"/>
          <w:noProof/>
          <w:sz w:val="22"/>
          <w:szCs w:val="22"/>
          <w:lang w:val="sr-Cyrl-RS" w:eastAsia="sr-Latn-RS"/>
        </w:rPr>
        <w:t xml:space="preserve">: име и презиме предузетника, адресу, број личне карте, јединствени број грађана, назив радње, матични број, </w:t>
      </w:r>
    </w:p>
    <w:p w:rsidR="00314D27" w:rsidRPr="00E27B49" w:rsidRDefault="0027264C" w:rsidP="00516E33">
      <w:pPr>
        <w:pStyle w:val="ListParagraph"/>
        <w:numPr>
          <w:ilvl w:val="0"/>
          <w:numId w:val="14"/>
        </w:numPr>
        <w:shd w:val="clear" w:color="auto" w:fill="FFFFFF"/>
        <w:spacing w:line="259" w:lineRule="exact"/>
        <w:ind w:right="10"/>
        <w:jc w:val="both"/>
        <w:rPr>
          <w:rFonts w:eastAsia="Times New Roman"/>
          <w:noProof/>
          <w:sz w:val="22"/>
          <w:szCs w:val="22"/>
          <w:lang w:val="sr-Cyrl-RS" w:eastAsia="sr-Latn-RS"/>
        </w:rPr>
      </w:pPr>
      <w:r w:rsidRPr="00E27B49">
        <w:rPr>
          <w:rFonts w:eastAsia="Times New Roman"/>
          <w:b/>
          <w:noProof/>
          <w:sz w:val="22"/>
          <w:szCs w:val="22"/>
          <w:lang w:val="sr-Cyrl-RS" w:eastAsia="sr-Latn-RS"/>
        </w:rPr>
        <w:t>за правна лица</w:t>
      </w:r>
      <w:r w:rsidRPr="00E27B49">
        <w:rPr>
          <w:rFonts w:eastAsia="Times New Roman"/>
          <w:noProof/>
          <w:sz w:val="22"/>
          <w:szCs w:val="22"/>
          <w:lang w:val="sr-Cyrl-RS" w:eastAsia="sr-Latn-RS"/>
        </w:rPr>
        <w:t>: назив и седиште, копију решења о упису правног лица у регистар код надлежног органа, као и пуномоћје за лице које заступа подносиоца пријаве</w:t>
      </w:r>
    </w:p>
    <w:p w:rsidR="00F75E18" w:rsidRPr="00E27B49" w:rsidRDefault="00F75E18" w:rsidP="00516E33">
      <w:pPr>
        <w:widowControl/>
        <w:autoSpaceDE/>
        <w:autoSpaceDN/>
        <w:adjustRightInd/>
        <w:ind w:left="426" w:right="150"/>
        <w:jc w:val="both"/>
        <w:rPr>
          <w:rFonts w:eastAsia="Times New Roman"/>
          <w:noProof/>
          <w:sz w:val="22"/>
          <w:szCs w:val="22"/>
          <w:lang w:val="sr-Cyrl-RS" w:eastAsia="sr-Latn-RS"/>
        </w:rPr>
      </w:pPr>
      <w:bookmarkStart w:id="3" w:name="_Hlk76135081"/>
    </w:p>
    <w:p w:rsidR="00F75E18" w:rsidRPr="00E27B49" w:rsidRDefault="00190678" w:rsidP="00BF177B">
      <w:pPr>
        <w:pStyle w:val="ListParagraph"/>
        <w:numPr>
          <w:ilvl w:val="0"/>
          <w:numId w:val="11"/>
        </w:numPr>
        <w:shd w:val="clear" w:color="auto" w:fill="FFFFFF"/>
        <w:spacing w:line="259" w:lineRule="exact"/>
        <w:ind w:left="426" w:right="10"/>
        <w:jc w:val="both"/>
        <w:rPr>
          <w:rFonts w:eastAsiaTheme="minorHAnsi"/>
          <w:noProof/>
          <w:sz w:val="22"/>
          <w:szCs w:val="22"/>
          <w:lang w:val="sr-Latn-RS" w:eastAsia="sr-Latn-CS"/>
        </w:rPr>
      </w:pPr>
      <w:r w:rsidRPr="00E27B49">
        <w:rPr>
          <w:rFonts w:eastAsiaTheme="minorHAnsi"/>
          <w:noProof/>
          <w:sz w:val="22"/>
          <w:szCs w:val="22"/>
          <w:lang w:val="sr-Cyrl-RS" w:eastAsia="sr-Latn-CS"/>
        </w:rPr>
        <w:t>Понуде</w:t>
      </w:r>
      <w:r w:rsidR="00F75E18"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 за учешће у поступку јавног надметања се достављају поштом или лично на писарници ЈП ЕПС</w:t>
      </w:r>
      <w:r w:rsidR="00BF177B"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 - Огранак „Дринско - Лимске Хидроелектране“</w:t>
      </w:r>
      <w:r w:rsidR="00F75E18"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 на адреси: </w:t>
      </w:r>
      <w:r w:rsidR="007E3FAB"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ХЕ „ЗВОРНИК“ Краља Петра </w:t>
      </w:r>
      <w:r w:rsidR="007E3FAB" w:rsidRPr="00E27B49">
        <w:rPr>
          <w:rFonts w:eastAsiaTheme="minorHAnsi"/>
          <w:noProof/>
          <w:sz w:val="22"/>
          <w:szCs w:val="22"/>
          <w:lang w:val="sr-Latn-RS" w:eastAsia="sr-Latn-CS"/>
        </w:rPr>
        <w:t xml:space="preserve">I </w:t>
      </w:r>
      <w:r w:rsidR="007E3FAB" w:rsidRPr="00E27B49">
        <w:rPr>
          <w:rFonts w:eastAsiaTheme="minorHAnsi"/>
          <w:noProof/>
          <w:sz w:val="22"/>
          <w:szCs w:val="22"/>
          <w:lang w:val="sr-Cyrl-RS" w:eastAsia="sr-Latn-CS"/>
        </w:rPr>
        <w:t>бр.40 15318 Мали Зворник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 са назнаком: „ПОНУДА</w:t>
      </w:r>
      <w:r w:rsidR="00F75E18"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 ЗА ЈАВНО НАДМЕТАЊЕ - РЕСТОРАН ПЛАЖА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 </w:t>
      </w:r>
      <w:r w:rsidR="00642783" w:rsidRPr="00E27B49">
        <w:rPr>
          <w:rFonts w:eastAsiaTheme="minorHAnsi"/>
          <w:noProof/>
          <w:sz w:val="22"/>
          <w:szCs w:val="22"/>
          <w:lang w:val="sr-Latn-RS" w:eastAsia="sr-Latn-CS"/>
        </w:rPr>
        <w:t>(</w:t>
      </w:r>
      <w:r w:rsidR="00642783" w:rsidRPr="00E27B49">
        <w:rPr>
          <w:rFonts w:eastAsiaTheme="minorHAnsi"/>
          <w:noProof/>
          <w:sz w:val="22"/>
          <w:szCs w:val="22"/>
          <w:lang w:val="sr-Cyrl-RS" w:eastAsia="sr-Latn-CS"/>
        </w:rPr>
        <w:t>СКЛОНИШТЕ ЗА ЧАМЦЕ)</w:t>
      </w:r>
      <w:r w:rsidR="00F75E18" w:rsidRPr="00E27B49">
        <w:rPr>
          <w:rFonts w:eastAsiaTheme="minorHAnsi"/>
          <w:noProof/>
          <w:sz w:val="22"/>
          <w:szCs w:val="22"/>
          <w:lang w:val="sr-Cyrl-RS" w:eastAsia="sr-Latn-CS"/>
        </w:rPr>
        <w:t>- НЕ ОТВАРАТИ“</w:t>
      </w:r>
      <w:r w:rsidR="00F75E18" w:rsidRPr="00E27B49">
        <w:rPr>
          <w:rFonts w:eastAsiaTheme="minorHAnsi"/>
          <w:noProof/>
          <w:sz w:val="22"/>
          <w:szCs w:val="22"/>
          <w:lang w:val="sr-Latn-RS" w:eastAsia="sr-Latn-CS"/>
        </w:rPr>
        <w:t>.</w:t>
      </w:r>
    </w:p>
    <w:p w:rsidR="00F75E18" w:rsidRPr="00E27B49" w:rsidRDefault="00F75E18" w:rsidP="007736F7">
      <w:pPr>
        <w:shd w:val="clear" w:color="auto" w:fill="FFFFFF"/>
        <w:spacing w:line="259" w:lineRule="exact"/>
        <w:ind w:left="426" w:right="10"/>
        <w:jc w:val="both"/>
        <w:rPr>
          <w:rFonts w:eastAsiaTheme="minorHAnsi"/>
          <w:noProof/>
          <w:sz w:val="22"/>
          <w:szCs w:val="22"/>
          <w:lang w:val="sr-Cyrl-RS" w:eastAsia="sr-Latn-CS"/>
        </w:rPr>
      </w:pPr>
    </w:p>
    <w:p w:rsidR="00F75E18" w:rsidRPr="00E27B49" w:rsidRDefault="00F75E18" w:rsidP="007736F7">
      <w:pPr>
        <w:pStyle w:val="ListParagraph"/>
        <w:numPr>
          <w:ilvl w:val="0"/>
          <w:numId w:val="11"/>
        </w:numPr>
        <w:shd w:val="clear" w:color="auto" w:fill="FFFFFF"/>
        <w:spacing w:line="259" w:lineRule="exact"/>
        <w:ind w:left="426" w:right="10"/>
        <w:jc w:val="both"/>
        <w:rPr>
          <w:rFonts w:eastAsiaTheme="minorHAnsi"/>
          <w:noProof/>
          <w:sz w:val="22"/>
          <w:szCs w:val="22"/>
          <w:lang w:val="sr-Cyrl-RS" w:eastAsia="sr-Latn-CS"/>
        </w:rPr>
      </w:pPr>
      <w:r w:rsidRPr="00E27B49">
        <w:rPr>
          <w:rFonts w:eastAsiaTheme="minorHAnsi"/>
          <w:noProof/>
          <w:sz w:val="22"/>
          <w:szCs w:val="22"/>
          <w:lang w:val="sr-Cyrl-RS" w:eastAsia="sr-Latn-CS"/>
        </w:rPr>
        <w:t>Б</w:t>
      </w:r>
      <w:r w:rsidR="00190678" w:rsidRPr="00E27B49">
        <w:rPr>
          <w:rFonts w:eastAsiaTheme="minorHAnsi"/>
          <w:noProof/>
          <w:sz w:val="22"/>
          <w:szCs w:val="22"/>
          <w:lang w:val="sr-Cyrl-RS" w:eastAsia="sr-Latn-CS"/>
        </w:rPr>
        <w:t>лаговременим се сматрају понуде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 које су, без обзира на начин доставе, примљене од стране </w:t>
      </w:r>
      <w:r w:rsidR="00BF177B" w:rsidRPr="00E27B49">
        <w:rPr>
          <w:rFonts w:eastAsiaTheme="minorHAnsi"/>
          <w:noProof/>
          <w:sz w:val="22"/>
          <w:szCs w:val="22"/>
          <w:lang w:val="sr-Cyrl-RS" w:eastAsia="sr-Latn-CS"/>
        </w:rPr>
        <w:t>Огранка „Дринско - Лимске Хидроелектране“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 до дана </w:t>
      </w:r>
      <w:r w:rsidR="00070953" w:rsidRPr="00E27B49">
        <w:rPr>
          <w:rFonts w:eastAsiaTheme="minorHAnsi"/>
          <w:noProof/>
          <w:sz w:val="22"/>
          <w:szCs w:val="22"/>
          <w:lang w:val="sr-Cyrl-RS" w:eastAsia="sr-Latn-CS"/>
        </w:rPr>
        <w:t>2</w:t>
      </w:r>
      <w:r w:rsidR="00F54EA4" w:rsidRPr="00E27B49">
        <w:rPr>
          <w:rFonts w:eastAsiaTheme="minorHAnsi"/>
          <w:noProof/>
          <w:sz w:val="22"/>
          <w:szCs w:val="22"/>
          <w:lang w:val="sr-Latn-RS" w:eastAsia="sr-Latn-CS"/>
        </w:rPr>
        <w:t>7</w:t>
      </w:r>
      <w:r w:rsidR="00070953" w:rsidRPr="00E27B49">
        <w:rPr>
          <w:rFonts w:eastAsiaTheme="minorHAnsi"/>
          <w:noProof/>
          <w:sz w:val="22"/>
          <w:szCs w:val="22"/>
          <w:lang w:val="sr-Cyrl-RS" w:eastAsia="sr-Latn-CS"/>
        </w:rPr>
        <w:t>.07.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 </w:t>
      </w:r>
      <w:r w:rsidR="00070953" w:rsidRPr="00E27B49">
        <w:rPr>
          <w:rFonts w:eastAsiaTheme="minorHAnsi"/>
          <w:noProof/>
          <w:sz w:val="22"/>
          <w:szCs w:val="22"/>
          <w:lang w:val="sr-Cyrl-RS" w:eastAsia="sr-Latn-CS"/>
        </w:rPr>
        <w:t>202</w:t>
      </w:r>
      <w:r w:rsidR="006A259A" w:rsidRPr="00E27B49">
        <w:rPr>
          <w:rFonts w:eastAsiaTheme="minorHAnsi"/>
          <w:noProof/>
          <w:sz w:val="22"/>
          <w:szCs w:val="22"/>
          <w:lang w:val="sr-Cyrl-RS" w:eastAsia="sr-Latn-CS"/>
        </w:rPr>
        <w:t>2</w:t>
      </w:r>
      <w:r w:rsidR="00070953" w:rsidRPr="00E27B49">
        <w:rPr>
          <w:rFonts w:eastAsiaTheme="minorHAnsi"/>
          <w:noProof/>
          <w:sz w:val="22"/>
          <w:szCs w:val="22"/>
          <w:lang w:val="sr-Cyrl-RS" w:eastAsia="sr-Latn-CS"/>
        </w:rPr>
        <w:t>. године до 10:00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 часова</w:t>
      </w:r>
      <w:r w:rsidR="00070953" w:rsidRPr="00E27B49">
        <w:rPr>
          <w:rFonts w:eastAsiaTheme="minorHAnsi"/>
          <w:noProof/>
          <w:sz w:val="22"/>
          <w:szCs w:val="22"/>
          <w:lang w:val="sr-Cyrl-RS" w:eastAsia="sr-Latn-CS"/>
        </w:rPr>
        <w:t>.</w:t>
      </w:r>
    </w:p>
    <w:p w:rsidR="0027264C" w:rsidRPr="00E27B49" w:rsidRDefault="0027264C" w:rsidP="007736F7">
      <w:pPr>
        <w:pStyle w:val="ListParagraph"/>
        <w:widowControl/>
        <w:autoSpaceDE/>
        <w:autoSpaceDN/>
        <w:adjustRightInd/>
        <w:ind w:left="426" w:right="150"/>
        <w:jc w:val="both"/>
        <w:rPr>
          <w:rFonts w:eastAsia="Times New Roman"/>
          <w:noProof/>
          <w:sz w:val="22"/>
          <w:szCs w:val="22"/>
          <w:lang w:val="sr-Cyrl-RS" w:eastAsia="sr-Latn-RS"/>
        </w:rPr>
      </w:pPr>
    </w:p>
    <w:bookmarkEnd w:id="3"/>
    <w:p w:rsidR="0027264C" w:rsidRPr="00E27B49" w:rsidRDefault="0027264C" w:rsidP="00070953">
      <w:pPr>
        <w:pStyle w:val="ListParagraph"/>
        <w:numPr>
          <w:ilvl w:val="0"/>
          <w:numId w:val="11"/>
        </w:numPr>
        <w:shd w:val="clear" w:color="auto" w:fill="FFFFFF"/>
        <w:spacing w:line="259" w:lineRule="exact"/>
        <w:ind w:right="10"/>
        <w:jc w:val="both"/>
        <w:rPr>
          <w:w w:val="101"/>
          <w:lang w:val="sr-Cyrl-CS"/>
        </w:rPr>
      </w:pPr>
      <w:r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Јавно </w:t>
      </w:r>
      <w:r w:rsidR="00A54E15" w:rsidRPr="00E27B49">
        <w:rPr>
          <w:rFonts w:eastAsiaTheme="minorHAnsi"/>
          <w:noProof/>
          <w:sz w:val="22"/>
          <w:szCs w:val="22"/>
          <w:lang w:val="sr-Cyrl-RS" w:eastAsia="sr-Latn-CS"/>
        </w:rPr>
        <w:t>отварање понуда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 ће се одржати дана </w:t>
      </w:r>
      <w:r w:rsidR="00070953" w:rsidRPr="00E27B49">
        <w:rPr>
          <w:rFonts w:eastAsiaTheme="minorHAnsi"/>
          <w:noProof/>
          <w:sz w:val="22"/>
          <w:szCs w:val="22"/>
          <w:lang w:val="sr-Cyrl-RS" w:eastAsia="sr-Latn-CS"/>
        </w:rPr>
        <w:t>2</w:t>
      </w:r>
      <w:r w:rsidR="00F54EA4" w:rsidRPr="00E27B49">
        <w:rPr>
          <w:rFonts w:eastAsiaTheme="minorHAnsi"/>
          <w:noProof/>
          <w:sz w:val="22"/>
          <w:szCs w:val="22"/>
          <w:lang w:val="sr-Latn-RS" w:eastAsia="sr-Latn-CS"/>
        </w:rPr>
        <w:t>7</w:t>
      </w:r>
      <w:r w:rsidR="00A54E15" w:rsidRPr="00E27B49">
        <w:rPr>
          <w:rFonts w:eastAsiaTheme="minorHAnsi"/>
          <w:noProof/>
          <w:sz w:val="22"/>
          <w:szCs w:val="22"/>
          <w:lang w:val="sr-Cyrl-RS" w:eastAsia="sr-Latn-CS"/>
        </w:rPr>
        <w:t>.07.</w:t>
      </w:r>
      <w:r w:rsidR="00070953"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 202</w:t>
      </w:r>
      <w:r w:rsidR="006A259A" w:rsidRPr="00E27B49">
        <w:rPr>
          <w:rFonts w:eastAsiaTheme="minorHAnsi"/>
          <w:noProof/>
          <w:sz w:val="22"/>
          <w:szCs w:val="22"/>
          <w:lang w:val="sr-Cyrl-RS" w:eastAsia="sr-Latn-CS"/>
        </w:rPr>
        <w:t>2</w:t>
      </w:r>
      <w:r w:rsidR="00070953" w:rsidRPr="00E27B49">
        <w:rPr>
          <w:rFonts w:eastAsiaTheme="minorHAnsi"/>
          <w:noProof/>
          <w:sz w:val="22"/>
          <w:szCs w:val="22"/>
          <w:lang w:val="sr-Cyrl-RS" w:eastAsia="sr-Latn-CS"/>
        </w:rPr>
        <w:t>. године са почетком у 10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>:</w:t>
      </w:r>
      <w:r w:rsidR="00070953"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15 </w:t>
      </w:r>
      <w:r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часова, у пословној згради </w:t>
      </w:r>
      <w:r w:rsidR="00BF177B"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ЈП ЕПС - Огранак „Дринско - Лимске Хидроелектране“ на адреси: </w:t>
      </w:r>
      <w:r w:rsidR="007E3FAB"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ХЕ „ЗВОРНИК“ Краља Петра </w:t>
      </w:r>
      <w:r w:rsidR="007E3FAB" w:rsidRPr="00E27B49">
        <w:rPr>
          <w:rFonts w:eastAsiaTheme="minorHAnsi"/>
          <w:noProof/>
          <w:sz w:val="22"/>
          <w:szCs w:val="22"/>
          <w:lang w:val="sr-Latn-RS" w:eastAsia="sr-Latn-CS"/>
        </w:rPr>
        <w:t xml:space="preserve">I </w:t>
      </w:r>
      <w:r w:rsidR="007E3FAB" w:rsidRPr="00E27B49">
        <w:rPr>
          <w:rFonts w:eastAsiaTheme="minorHAnsi"/>
          <w:noProof/>
          <w:sz w:val="22"/>
          <w:szCs w:val="22"/>
          <w:lang w:val="sr-Cyrl-RS" w:eastAsia="sr-Latn-CS"/>
        </w:rPr>
        <w:t xml:space="preserve">бр.40 15318 Мали Зворник </w:t>
      </w:r>
    </w:p>
    <w:p w:rsidR="008C11E7" w:rsidRPr="00E27B49" w:rsidRDefault="008C11E7" w:rsidP="008C11E7">
      <w:pPr>
        <w:pStyle w:val="ListParagraph"/>
        <w:rPr>
          <w:w w:val="101"/>
          <w:lang w:val="sr-Cyrl-CS"/>
        </w:rPr>
      </w:pPr>
    </w:p>
    <w:p w:rsidR="008C11E7" w:rsidRPr="00E27B49" w:rsidRDefault="008C11E7" w:rsidP="008C11E7">
      <w:pPr>
        <w:shd w:val="clear" w:color="auto" w:fill="FFFFFF"/>
        <w:spacing w:line="259" w:lineRule="exact"/>
        <w:ind w:right="10"/>
        <w:jc w:val="both"/>
        <w:rPr>
          <w:w w:val="101"/>
          <w:lang w:val="sr-Cyrl-CS"/>
        </w:rPr>
      </w:pPr>
    </w:p>
    <w:p w:rsidR="00162DC3" w:rsidRPr="00E27B49" w:rsidRDefault="005F6EA8" w:rsidP="007736F7">
      <w:pPr>
        <w:pStyle w:val="ListParagraph"/>
        <w:widowControl/>
        <w:numPr>
          <w:ilvl w:val="0"/>
          <w:numId w:val="11"/>
        </w:numPr>
        <w:autoSpaceDE/>
        <w:autoSpaceDN/>
        <w:adjustRightInd/>
        <w:ind w:left="426" w:right="150"/>
        <w:jc w:val="both"/>
        <w:rPr>
          <w:rFonts w:eastAsia="Times New Roman"/>
          <w:noProof/>
          <w:sz w:val="22"/>
          <w:szCs w:val="22"/>
          <w:lang w:val="sr-Cyrl-RS" w:eastAsia="sr-Latn-RS"/>
        </w:rPr>
      </w:pPr>
      <w:r w:rsidRPr="00E27B49">
        <w:rPr>
          <w:rFonts w:eastAsia="Times New Roman"/>
          <w:noProof/>
          <w:sz w:val="22"/>
          <w:szCs w:val="22"/>
          <w:lang w:val="sr-Cyrl-RS" w:eastAsia="sr-Latn-RS"/>
        </w:rPr>
        <w:t>Н</w:t>
      </w:r>
      <w:r w:rsidR="00162DC3" w:rsidRPr="00E27B49">
        <w:rPr>
          <w:rFonts w:eastAsia="Times New Roman"/>
          <w:noProof/>
          <w:sz w:val="22"/>
          <w:szCs w:val="22"/>
          <w:lang w:val="sr-Cyrl-RS" w:eastAsia="sr-Latn-RS"/>
        </w:rPr>
        <w:t>ебл</w:t>
      </w:r>
      <w:r w:rsidR="00A54E15" w:rsidRPr="00E27B49">
        <w:rPr>
          <w:rFonts w:eastAsia="Times New Roman"/>
          <w:noProof/>
          <w:sz w:val="22"/>
          <w:szCs w:val="22"/>
          <w:lang w:val="sr-Cyrl-RS" w:eastAsia="sr-Latn-RS"/>
        </w:rPr>
        <w:t>аговремене или непотпуне понуде</w:t>
      </w:r>
      <w:r w:rsidRPr="00E27B49">
        <w:rPr>
          <w:rFonts w:eastAsia="Times New Roman"/>
          <w:noProof/>
          <w:sz w:val="22"/>
          <w:szCs w:val="22"/>
          <w:lang w:val="sr-Cyrl-RS" w:eastAsia="sr-Latn-RS"/>
        </w:rPr>
        <w:t xml:space="preserve"> и понуде чија је понуђена вредност нижа од почетне  - минималне цене</w:t>
      </w:r>
      <w:r w:rsidR="00162DC3" w:rsidRPr="00E27B49">
        <w:rPr>
          <w:rFonts w:eastAsia="Times New Roman"/>
          <w:noProof/>
          <w:sz w:val="22"/>
          <w:szCs w:val="22"/>
          <w:lang w:val="sr-Cyrl-RS" w:eastAsia="sr-Latn-RS"/>
        </w:rPr>
        <w:t xml:space="preserve"> се одбацују.</w:t>
      </w:r>
    </w:p>
    <w:p w:rsidR="003D0140" w:rsidRPr="00E27B49" w:rsidRDefault="003D0140" w:rsidP="007736F7">
      <w:pPr>
        <w:widowControl/>
        <w:autoSpaceDE/>
        <w:autoSpaceDN/>
        <w:adjustRightInd/>
        <w:ind w:left="426" w:right="150"/>
        <w:jc w:val="both"/>
        <w:rPr>
          <w:rFonts w:eastAsia="Times New Roman"/>
          <w:noProof/>
          <w:sz w:val="22"/>
          <w:szCs w:val="22"/>
          <w:lang w:val="sr-Cyrl-RS" w:eastAsia="sr-Latn-RS"/>
        </w:rPr>
      </w:pPr>
    </w:p>
    <w:p w:rsidR="003D0140" w:rsidRPr="00E27B49" w:rsidRDefault="003D0140" w:rsidP="009F164F">
      <w:pPr>
        <w:pStyle w:val="ListParagraph"/>
        <w:widowControl/>
        <w:numPr>
          <w:ilvl w:val="0"/>
          <w:numId w:val="11"/>
        </w:numPr>
        <w:autoSpaceDE/>
        <w:autoSpaceDN/>
        <w:adjustRightInd/>
        <w:ind w:left="426" w:right="150"/>
        <w:jc w:val="both"/>
        <w:rPr>
          <w:rFonts w:eastAsia="Times New Roman"/>
          <w:noProof/>
          <w:sz w:val="22"/>
          <w:szCs w:val="22"/>
          <w:lang w:val="sr-Cyrl-RS" w:eastAsia="sr-Latn-RS"/>
        </w:rPr>
      </w:pPr>
      <w:r w:rsidRPr="00E27B49">
        <w:rPr>
          <w:rFonts w:eastAsia="Times New Roman"/>
          <w:noProof/>
          <w:sz w:val="22"/>
          <w:szCs w:val="22"/>
          <w:lang w:val="sr-Cyrl-RS" w:eastAsia="sr-Latn-RS"/>
        </w:rPr>
        <w:t>Поступак јавног надметања сматра се успелим и у случају д</w:t>
      </w:r>
      <w:r w:rsidR="00A54E15" w:rsidRPr="00E27B49">
        <w:rPr>
          <w:rFonts w:eastAsia="Times New Roman"/>
          <w:noProof/>
          <w:sz w:val="22"/>
          <w:szCs w:val="22"/>
          <w:lang w:val="sr-Cyrl-RS" w:eastAsia="sr-Latn-RS"/>
        </w:rPr>
        <w:t>остављања једне исправне понуде</w:t>
      </w:r>
      <w:r w:rsidR="005F6EA8" w:rsidRPr="00E27B49">
        <w:rPr>
          <w:rFonts w:eastAsia="Times New Roman"/>
          <w:noProof/>
          <w:sz w:val="22"/>
          <w:szCs w:val="22"/>
          <w:lang w:val="sr-Cyrl-RS" w:eastAsia="sr-Latn-RS"/>
        </w:rPr>
        <w:t>.</w:t>
      </w:r>
      <w:r w:rsidRPr="00E27B49">
        <w:rPr>
          <w:rFonts w:eastAsia="Times New Roman"/>
          <w:noProof/>
          <w:sz w:val="22"/>
          <w:szCs w:val="22"/>
          <w:lang w:val="sr-Cyrl-RS" w:eastAsia="sr-Latn-RS"/>
        </w:rPr>
        <w:t xml:space="preserve"> </w:t>
      </w:r>
    </w:p>
    <w:p w:rsidR="00642783" w:rsidRPr="00E27B49" w:rsidRDefault="00642783" w:rsidP="00642783">
      <w:pPr>
        <w:pStyle w:val="ListParagraph"/>
        <w:rPr>
          <w:rFonts w:eastAsia="Times New Roman"/>
          <w:noProof/>
          <w:sz w:val="22"/>
          <w:szCs w:val="22"/>
          <w:lang w:val="sr-Cyrl-RS" w:eastAsia="sr-Latn-RS"/>
        </w:rPr>
      </w:pPr>
    </w:p>
    <w:p w:rsidR="00642783" w:rsidRPr="00E27B49" w:rsidRDefault="00642783" w:rsidP="00642783">
      <w:pPr>
        <w:pStyle w:val="ListParagraph"/>
        <w:widowControl/>
        <w:numPr>
          <w:ilvl w:val="0"/>
          <w:numId w:val="11"/>
        </w:numPr>
        <w:autoSpaceDE/>
        <w:autoSpaceDN/>
        <w:adjustRightInd/>
        <w:ind w:right="150"/>
        <w:jc w:val="both"/>
        <w:rPr>
          <w:rFonts w:eastAsia="Times New Roman"/>
          <w:noProof/>
          <w:sz w:val="22"/>
          <w:szCs w:val="22"/>
          <w:lang w:val="sr-Cyrl-RS" w:eastAsia="sr-Latn-RS"/>
        </w:rPr>
      </w:pPr>
      <w:r w:rsidRPr="00E27B49">
        <w:rPr>
          <w:rFonts w:eastAsia="Times New Roman"/>
          <w:noProof/>
          <w:sz w:val="22"/>
          <w:szCs w:val="22"/>
          <w:lang w:val="sr-Cyrl-RS" w:eastAsia="sr-Latn-RS"/>
        </w:rPr>
        <w:t>У случају да два или више учесника понуди исту крајњу цену, избор најповољнијег Понуђача, извршиће се Јавним жребањем између тих Понуђача.</w:t>
      </w:r>
    </w:p>
    <w:p w:rsidR="0091459D" w:rsidRPr="00E27B49" w:rsidRDefault="0091459D" w:rsidP="0091459D">
      <w:pPr>
        <w:pStyle w:val="ListParagraph"/>
        <w:rPr>
          <w:rFonts w:eastAsia="Times New Roman"/>
          <w:noProof/>
          <w:sz w:val="22"/>
          <w:szCs w:val="22"/>
          <w:lang w:val="sr-Cyrl-RS" w:eastAsia="sr-Latn-RS"/>
        </w:rPr>
      </w:pPr>
    </w:p>
    <w:p w:rsidR="0091459D" w:rsidRPr="00E27B49" w:rsidRDefault="0091459D" w:rsidP="0091459D">
      <w:pPr>
        <w:widowControl/>
        <w:autoSpaceDE/>
        <w:autoSpaceDN/>
        <w:adjustRightInd/>
        <w:ind w:right="150"/>
        <w:jc w:val="both"/>
        <w:rPr>
          <w:rFonts w:eastAsia="Times New Roman"/>
          <w:noProof/>
          <w:sz w:val="22"/>
          <w:szCs w:val="22"/>
          <w:lang w:val="sr-Cyrl-RS" w:eastAsia="sr-Latn-RS"/>
        </w:rPr>
      </w:pPr>
    </w:p>
    <w:p w:rsidR="0091459D" w:rsidRPr="00E27B49" w:rsidRDefault="0091459D" w:rsidP="0091459D">
      <w:pPr>
        <w:widowControl/>
        <w:autoSpaceDE/>
        <w:autoSpaceDN/>
        <w:adjustRightInd/>
        <w:ind w:right="150"/>
        <w:jc w:val="both"/>
        <w:rPr>
          <w:rFonts w:eastAsia="Times New Roman"/>
          <w:noProof/>
          <w:sz w:val="22"/>
          <w:szCs w:val="22"/>
          <w:lang w:val="sr-Cyrl-RS" w:eastAsia="sr-Latn-RS"/>
        </w:rPr>
      </w:pPr>
    </w:p>
    <w:p w:rsidR="005F6EA8" w:rsidRPr="00E27B49" w:rsidRDefault="005F6EA8" w:rsidP="005F6EA8">
      <w:pPr>
        <w:widowControl/>
        <w:autoSpaceDE/>
        <w:autoSpaceDN/>
        <w:adjustRightInd/>
        <w:ind w:right="150"/>
        <w:jc w:val="both"/>
        <w:rPr>
          <w:rFonts w:eastAsia="Times New Roman"/>
          <w:noProof/>
          <w:sz w:val="22"/>
          <w:szCs w:val="22"/>
          <w:lang w:val="sr-Cyrl-RS" w:eastAsia="sr-Latn-RS"/>
        </w:rPr>
      </w:pPr>
    </w:p>
    <w:p w:rsidR="003D0140" w:rsidRPr="00E27B49" w:rsidRDefault="003D0140" w:rsidP="007736F7">
      <w:pPr>
        <w:pStyle w:val="ListParagraph"/>
        <w:widowControl/>
        <w:numPr>
          <w:ilvl w:val="0"/>
          <w:numId w:val="11"/>
        </w:numPr>
        <w:autoSpaceDE/>
        <w:autoSpaceDN/>
        <w:adjustRightInd/>
        <w:ind w:left="426" w:right="150"/>
        <w:jc w:val="both"/>
        <w:rPr>
          <w:rFonts w:eastAsia="Times New Roman"/>
          <w:noProof/>
          <w:sz w:val="22"/>
          <w:szCs w:val="22"/>
          <w:lang w:val="sr-Cyrl-RS" w:eastAsia="sr-Latn-RS"/>
        </w:rPr>
      </w:pPr>
      <w:r w:rsidRPr="00E27B49">
        <w:rPr>
          <w:rFonts w:eastAsia="Times New Roman"/>
          <w:noProof/>
          <w:sz w:val="22"/>
          <w:szCs w:val="22"/>
          <w:lang w:val="sr-Cyrl-RS" w:eastAsia="sr-Latn-RS"/>
        </w:rPr>
        <w:t xml:space="preserve">Уколико подносилац </w:t>
      </w:r>
      <w:r w:rsidR="005F6EA8" w:rsidRPr="00E27B49">
        <w:rPr>
          <w:rFonts w:eastAsia="Times New Roman"/>
          <w:noProof/>
          <w:sz w:val="22"/>
          <w:szCs w:val="22"/>
          <w:lang w:val="sr-Cyrl-RS" w:eastAsia="sr-Latn-RS"/>
        </w:rPr>
        <w:t>понуде</w:t>
      </w:r>
      <w:r w:rsidRPr="00E27B49">
        <w:rPr>
          <w:rFonts w:eastAsia="Times New Roman"/>
          <w:noProof/>
          <w:sz w:val="22"/>
          <w:szCs w:val="22"/>
          <w:lang w:val="sr-Cyrl-RS" w:eastAsia="sr-Latn-RS"/>
        </w:rPr>
        <w:t xml:space="preserve"> буде изабран за најповољнијег понуђача, а не закључи уговор о закупу, губи право на враћање депозита.</w:t>
      </w:r>
    </w:p>
    <w:p w:rsidR="00642783" w:rsidRPr="00E27B49" w:rsidRDefault="00642783" w:rsidP="00642783">
      <w:pPr>
        <w:pStyle w:val="ListParagraph"/>
        <w:rPr>
          <w:rFonts w:eastAsia="Times New Roman"/>
          <w:noProof/>
          <w:sz w:val="22"/>
          <w:szCs w:val="22"/>
          <w:lang w:val="sr-Cyrl-RS" w:eastAsia="sr-Latn-RS"/>
        </w:rPr>
      </w:pPr>
    </w:p>
    <w:p w:rsidR="00642783" w:rsidRPr="00E27B49" w:rsidRDefault="00642783" w:rsidP="00642783">
      <w:pPr>
        <w:pStyle w:val="ListParagraph"/>
        <w:widowControl/>
        <w:numPr>
          <w:ilvl w:val="0"/>
          <w:numId w:val="11"/>
        </w:numPr>
        <w:autoSpaceDE/>
        <w:autoSpaceDN/>
        <w:adjustRightInd/>
        <w:ind w:right="150"/>
        <w:jc w:val="both"/>
        <w:rPr>
          <w:rFonts w:eastAsia="Times New Roman"/>
          <w:noProof/>
          <w:sz w:val="22"/>
          <w:szCs w:val="22"/>
          <w:lang w:val="sr-Cyrl-RS" w:eastAsia="sr-Latn-RS"/>
        </w:rPr>
      </w:pPr>
      <w:r w:rsidRPr="00E27B49">
        <w:rPr>
          <w:rFonts w:eastAsia="Times New Roman"/>
          <w:noProof/>
          <w:sz w:val="22"/>
          <w:szCs w:val="22"/>
          <w:lang w:val="sr-Cyrl-RS" w:eastAsia="sr-Latn-RS"/>
        </w:rPr>
        <w:t>Понуђач који понуди највећу цену, прогласиће се купцем, и обавезан је да у року од 5 (пет) дана рачунајући од дана стицања законских услова, закључи Уговор о закупу.</w:t>
      </w:r>
    </w:p>
    <w:p w:rsidR="00406B14" w:rsidRPr="00E27B49" w:rsidRDefault="00406B14" w:rsidP="00406B14">
      <w:pPr>
        <w:pStyle w:val="ListParagraph"/>
        <w:rPr>
          <w:rFonts w:eastAsia="Times New Roman"/>
          <w:noProof/>
          <w:sz w:val="22"/>
          <w:szCs w:val="22"/>
          <w:lang w:val="sr-Cyrl-RS" w:eastAsia="sr-Latn-RS"/>
        </w:rPr>
      </w:pPr>
    </w:p>
    <w:p w:rsidR="0091459D" w:rsidRPr="00E27B49" w:rsidRDefault="0091459D" w:rsidP="0091459D">
      <w:pPr>
        <w:pStyle w:val="ListParagraph"/>
        <w:rPr>
          <w:rFonts w:eastAsia="Times New Roman"/>
          <w:noProof/>
          <w:sz w:val="22"/>
          <w:szCs w:val="22"/>
          <w:lang w:val="sr-Cyrl-RS" w:eastAsia="sr-Latn-RS"/>
        </w:rPr>
      </w:pPr>
      <w:bookmarkStart w:id="4" w:name="_GoBack"/>
      <w:bookmarkEnd w:id="4"/>
    </w:p>
    <w:p w:rsidR="0091459D" w:rsidRPr="00E27B49" w:rsidRDefault="0091459D" w:rsidP="0091459D">
      <w:pPr>
        <w:widowControl/>
        <w:autoSpaceDE/>
        <w:autoSpaceDN/>
        <w:adjustRightInd/>
        <w:ind w:right="150"/>
        <w:jc w:val="both"/>
        <w:rPr>
          <w:rFonts w:eastAsia="Times New Roman"/>
          <w:noProof/>
          <w:sz w:val="22"/>
          <w:szCs w:val="22"/>
          <w:lang w:val="sr-Cyrl-RS" w:eastAsia="sr-Latn-RS"/>
        </w:rPr>
      </w:pPr>
    </w:p>
    <w:p w:rsidR="0091459D" w:rsidRPr="00E27B49" w:rsidRDefault="0091459D" w:rsidP="0091459D">
      <w:pPr>
        <w:widowControl/>
        <w:autoSpaceDE/>
        <w:autoSpaceDN/>
        <w:adjustRightInd/>
        <w:ind w:right="150"/>
        <w:jc w:val="both"/>
        <w:rPr>
          <w:rFonts w:eastAsia="Times New Roman"/>
          <w:noProof/>
          <w:sz w:val="22"/>
          <w:szCs w:val="22"/>
          <w:lang w:val="sr-Cyrl-RS" w:eastAsia="sr-Latn-RS"/>
        </w:rPr>
      </w:pPr>
    </w:p>
    <w:p w:rsidR="007736F7" w:rsidRPr="00E27B49" w:rsidRDefault="007736F7" w:rsidP="007736F7">
      <w:pPr>
        <w:widowControl/>
        <w:autoSpaceDE/>
        <w:autoSpaceDN/>
        <w:adjustRightInd/>
        <w:ind w:left="426" w:right="150"/>
        <w:jc w:val="both"/>
        <w:rPr>
          <w:rFonts w:eastAsia="Times New Roman"/>
          <w:noProof/>
          <w:sz w:val="22"/>
          <w:szCs w:val="22"/>
          <w:lang w:val="sr-Cyrl-RS" w:eastAsia="sr-Latn-RS"/>
        </w:rPr>
      </w:pPr>
    </w:p>
    <w:tbl>
      <w:tblPr>
        <w:tblStyle w:val="TableGrid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7736F7" w:rsidTr="007736F7">
        <w:tc>
          <w:tcPr>
            <w:tcW w:w="5386" w:type="dxa"/>
          </w:tcPr>
          <w:p w:rsidR="007736F7" w:rsidRPr="00E27B49" w:rsidRDefault="007736F7" w:rsidP="007736F7">
            <w:pPr>
              <w:widowControl/>
              <w:autoSpaceDE/>
              <w:autoSpaceDN/>
              <w:adjustRightInd/>
              <w:ind w:right="37"/>
              <w:jc w:val="center"/>
              <w:rPr>
                <w:rFonts w:eastAsiaTheme="minorHAnsi"/>
                <w:noProof/>
                <w:sz w:val="22"/>
                <w:szCs w:val="22"/>
                <w:lang w:val="sr-Cyrl-RS" w:eastAsia="sr-Latn-CS"/>
              </w:rPr>
            </w:pPr>
            <w:r w:rsidRPr="00E27B49">
              <w:rPr>
                <w:rFonts w:eastAsiaTheme="minorHAnsi"/>
                <w:noProof/>
                <w:sz w:val="22"/>
                <w:szCs w:val="22"/>
                <w:lang w:val="sr-Cyrl-RS" w:eastAsia="sr-Latn-CS"/>
              </w:rPr>
              <w:t xml:space="preserve">председник Комисије </w:t>
            </w:r>
          </w:p>
          <w:p w:rsidR="007736F7" w:rsidRPr="00E27B49" w:rsidRDefault="007736F7" w:rsidP="007736F7">
            <w:pPr>
              <w:widowControl/>
              <w:autoSpaceDE/>
              <w:autoSpaceDN/>
              <w:adjustRightInd/>
              <w:ind w:right="37"/>
              <w:jc w:val="center"/>
              <w:rPr>
                <w:rFonts w:eastAsiaTheme="minorHAnsi"/>
                <w:noProof/>
                <w:sz w:val="22"/>
                <w:szCs w:val="22"/>
                <w:lang w:val="sr-Cyrl-RS" w:eastAsia="sr-Latn-CS"/>
              </w:rPr>
            </w:pPr>
            <w:r w:rsidRPr="00E27B49">
              <w:rPr>
                <w:rFonts w:eastAsiaTheme="minorHAnsi"/>
                <w:noProof/>
                <w:sz w:val="22"/>
                <w:szCs w:val="22"/>
                <w:lang w:val="sr-Cyrl-RS" w:eastAsia="sr-Latn-CS"/>
              </w:rPr>
              <w:t>за спровођење поступка давања у закуп непокретности путем јавног надметања</w:t>
            </w:r>
          </w:p>
          <w:p w:rsidR="007736F7" w:rsidRPr="00E27B49" w:rsidRDefault="007736F7" w:rsidP="007736F7">
            <w:pPr>
              <w:widowControl/>
              <w:autoSpaceDE/>
              <w:autoSpaceDN/>
              <w:adjustRightInd/>
              <w:ind w:right="37"/>
              <w:jc w:val="center"/>
              <w:rPr>
                <w:rFonts w:eastAsiaTheme="minorHAnsi"/>
                <w:noProof/>
                <w:sz w:val="22"/>
                <w:szCs w:val="22"/>
                <w:lang w:val="sr-Cyrl-RS" w:eastAsia="sr-Latn-CS"/>
              </w:rPr>
            </w:pPr>
          </w:p>
          <w:p w:rsidR="007736F7" w:rsidRPr="00E27B49" w:rsidRDefault="007736F7" w:rsidP="00BF177B">
            <w:pPr>
              <w:widowControl/>
              <w:autoSpaceDE/>
              <w:autoSpaceDN/>
              <w:adjustRightInd/>
              <w:ind w:right="150"/>
              <w:jc w:val="center"/>
              <w:rPr>
                <w:rFonts w:eastAsia="Times New Roman"/>
                <w:noProof/>
                <w:sz w:val="22"/>
                <w:szCs w:val="22"/>
                <w:lang w:val="sr-Cyrl-RS" w:eastAsia="sr-Latn-RS"/>
              </w:rPr>
            </w:pPr>
            <w:r w:rsidRPr="00E27B49">
              <w:rPr>
                <w:rFonts w:eastAsia="Times New Roman"/>
                <w:noProof/>
                <w:sz w:val="22"/>
                <w:szCs w:val="22"/>
                <w:lang w:val="sr-Cyrl-RS" w:eastAsia="sr-Latn-RS"/>
              </w:rPr>
              <w:t>________________________</w:t>
            </w:r>
          </w:p>
          <w:p w:rsidR="00BF177B" w:rsidRDefault="00BF177B" w:rsidP="00BF177B">
            <w:pPr>
              <w:widowControl/>
              <w:autoSpaceDE/>
              <w:autoSpaceDN/>
              <w:adjustRightInd/>
              <w:ind w:right="150"/>
              <w:jc w:val="center"/>
              <w:rPr>
                <w:rFonts w:eastAsia="Times New Roman"/>
                <w:noProof/>
                <w:sz w:val="22"/>
                <w:szCs w:val="22"/>
                <w:lang w:val="sr-Cyrl-RS" w:eastAsia="sr-Latn-RS"/>
              </w:rPr>
            </w:pPr>
            <w:r w:rsidRPr="00E27B49">
              <w:rPr>
                <w:rFonts w:eastAsia="Times New Roman"/>
                <w:noProof/>
                <w:sz w:val="22"/>
                <w:szCs w:val="22"/>
                <w:lang w:val="sr-Cyrl-RS" w:eastAsia="sr-Latn-RS"/>
              </w:rPr>
              <w:t>Милутин Симић</w:t>
            </w:r>
          </w:p>
        </w:tc>
      </w:tr>
    </w:tbl>
    <w:p w:rsidR="007736F7" w:rsidRPr="003D0140" w:rsidRDefault="007736F7" w:rsidP="007736F7">
      <w:pPr>
        <w:widowControl/>
        <w:autoSpaceDE/>
        <w:autoSpaceDN/>
        <w:adjustRightInd/>
        <w:ind w:left="426" w:right="150"/>
        <w:jc w:val="both"/>
        <w:rPr>
          <w:rFonts w:eastAsia="Times New Roman"/>
          <w:noProof/>
          <w:sz w:val="22"/>
          <w:szCs w:val="22"/>
          <w:lang w:val="sr-Cyrl-RS" w:eastAsia="sr-Latn-RS"/>
        </w:rPr>
      </w:pPr>
    </w:p>
    <w:p w:rsidR="00911526" w:rsidRDefault="00911526" w:rsidP="003D0140">
      <w:pPr>
        <w:widowControl/>
        <w:autoSpaceDE/>
        <w:autoSpaceDN/>
        <w:adjustRightInd/>
        <w:ind w:right="150"/>
        <w:jc w:val="both"/>
        <w:rPr>
          <w:rFonts w:eastAsia="Times New Roman"/>
          <w:noProof/>
          <w:sz w:val="22"/>
          <w:szCs w:val="22"/>
          <w:lang w:val="sr-Cyrl-RS" w:eastAsia="sr-Latn-RS"/>
        </w:rPr>
      </w:pPr>
    </w:p>
    <w:p w:rsidR="00911526" w:rsidRPr="007E13F9" w:rsidRDefault="00911526" w:rsidP="003D0140">
      <w:pPr>
        <w:widowControl/>
        <w:autoSpaceDE/>
        <w:autoSpaceDN/>
        <w:adjustRightInd/>
        <w:ind w:right="150"/>
        <w:jc w:val="both"/>
        <w:rPr>
          <w:rFonts w:eastAsia="Times New Roman"/>
          <w:noProof/>
          <w:sz w:val="22"/>
          <w:szCs w:val="22"/>
          <w:lang w:val="sr-Cyrl-RS" w:eastAsia="sr-Latn-RS"/>
        </w:rPr>
      </w:pPr>
    </w:p>
    <w:sectPr w:rsidR="00911526" w:rsidRPr="007E13F9" w:rsidSect="00F97C8C">
      <w:pgSz w:w="12240" w:h="15840"/>
      <w:pgMar w:top="1276" w:right="1260" w:bottom="720" w:left="161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0EEF"/>
    <w:multiLevelType w:val="hybridMultilevel"/>
    <w:tmpl w:val="48868F38"/>
    <w:lvl w:ilvl="0" w:tplc="59CE9D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4B1908"/>
    <w:multiLevelType w:val="singleLevel"/>
    <w:tmpl w:val="EFCE3036"/>
    <w:lvl w:ilvl="0">
      <w:start w:val="6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2" w15:restartNumberingAfterBreak="0">
    <w:nsid w:val="158D08A7"/>
    <w:multiLevelType w:val="singleLevel"/>
    <w:tmpl w:val="2D986E34"/>
    <w:lvl w:ilvl="0">
      <w:start w:val="1"/>
      <w:numFmt w:val="decimal"/>
      <w:lvlText w:val="%1.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3" w15:restartNumberingAfterBreak="0">
    <w:nsid w:val="2A2F0652"/>
    <w:multiLevelType w:val="hybridMultilevel"/>
    <w:tmpl w:val="AAD2A872"/>
    <w:lvl w:ilvl="0" w:tplc="BD4A4AE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E2552"/>
    <w:multiLevelType w:val="hybridMultilevel"/>
    <w:tmpl w:val="1172922A"/>
    <w:lvl w:ilvl="0" w:tplc="0409000F">
      <w:start w:val="1"/>
      <w:numFmt w:val="decimal"/>
      <w:lvlText w:val="%1."/>
      <w:lvlJc w:val="left"/>
      <w:pPr>
        <w:ind w:left="58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52462"/>
    <w:multiLevelType w:val="hybridMultilevel"/>
    <w:tmpl w:val="F754E50C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 w15:restartNumberingAfterBreak="0">
    <w:nsid w:val="472E6369"/>
    <w:multiLevelType w:val="hybridMultilevel"/>
    <w:tmpl w:val="91444584"/>
    <w:lvl w:ilvl="0" w:tplc="241A000F">
      <w:start w:val="1"/>
      <w:numFmt w:val="decimal"/>
      <w:lvlText w:val="%1."/>
      <w:lvlJc w:val="left"/>
      <w:pPr>
        <w:ind w:left="730" w:hanging="360"/>
      </w:pPr>
    </w:lvl>
    <w:lvl w:ilvl="1" w:tplc="241A0019" w:tentative="1">
      <w:start w:val="1"/>
      <w:numFmt w:val="lowerLetter"/>
      <w:lvlText w:val="%2."/>
      <w:lvlJc w:val="left"/>
      <w:pPr>
        <w:ind w:left="1450" w:hanging="360"/>
      </w:pPr>
    </w:lvl>
    <w:lvl w:ilvl="2" w:tplc="241A001B" w:tentative="1">
      <w:start w:val="1"/>
      <w:numFmt w:val="lowerRoman"/>
      <w:lvlText w:val="%3."/>
      <w:lvlJc w:val="right"/>
      <w:pPr>
        <w:ind w:left="2170" w:hanging="180"/>
      </w:pPr>
    </w:lvl>
    <w:lvl w:ilvl="3" w:tplc="241A000F" w:tentative="1">
      <w:start w:val="1"/>
      <w:numFmt w:val="decimal"/>
      <w:lvlText w:val="%4."/>
      <w:lvlJc w:val="left"/>
      <w:pPr>
        <w:ind w:left="2890" w:hanging="360"/>
      </w:pPr>
    </w:lvl>
    <w:lvl w:ilvl="4" w:tplc="241A0019" w:tentative="1">
      <w:start w:val="1"/>
      <w:numFmt w:val="lowerLetter"/>
      <w:lvlText w:val="%5."/>
      <w:lvlJc w:val="left"/>
      <w:pPr>
        <w:ind w:left="3610" w:hanging="360"/>
      </w:pPr>
    </w:lvl>
    <w:lvl w:ilvl="5" w:tplc="241A001B" w:tentative="1">
      <w:start w:val="1"/>
      <w:numFmt w:val="lowerRoman"/>
      <w:lvlText w:val="%6."/>
      <w:lvlJc w:val="right"/>
      <w:pPr>
        <w:ind w:left="4330" w:hanging="180"/>
      </w:pPr>
    </w:lvl>
    <w:lvl w:ilvl="6" w:tplc="241A000F" w:tentative="1">
      <w:start w:val="1"/>
      <w:numFmt w:val="decimal"/>
      <w:lvlText w:val="%7."/>
      <w:lvlJc w:val="left"/>
      <w:pPr>
        <w:ind w:left="5050" w:hanging="360"/>
      </w:pPr>
    </w:lvl>
    <w:lvl w:ilvl="7" w:tplc="241A0019" w:tentative="1">
      <w:start w:val="1"/>
      <w:numFmt w:val="lowerLetter"/>
      <w:lvlText w:val="%8."/>
      <w:lvlJc w:val="left"/>
      <w:pPr>
        <w:ind w:left="5770" w:hanging="360"/>
      </w:pPr>
    </w:lvl>
    <w:lvl w:ilvl="8" w:tplc="241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488B418E"/>
    <w:multiLevelType w:val="singleLevel"/>
    <w:tmpl w:val="6AB65204"/>
    <w:lvl w:ilvl="0">
      <w:start w:val="9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8" w15:restartNumberingAfterBreak="0">
    <w:nsid w:val="4CF87C39"/>
    <w:multiLevelType w:val="hybridMultilevel"/>
    <w:tmpl w:val="D4CE62F4"/>
    <w:lvl w:ilvl="0" w:tplc="59CE9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3197F"/>
    <w:multiLevelType w:val="singleLevel"/>
    <w:tmpl w:val="15141226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0" w15:restartNumberingAfterBreak="0">
    <w:nsid w:val="759471E1"/>
    <w:multiLevelType w:val="hybridMultilevel"/>
    <w:tmpl w:val="22767EB2"/>
    <w:lvl w:ilvl="0" w:tplc="241A000F">
      <w:start w:val="1"/>
      <w:numFmt w:val="decimal"/>
      <w:lvlText w:val="%1."/>
      <w:lvlJc w:val="left"/>
      <w:pPr>
        <w:ind w:left="730" w:hanging="360"/>
      </w:pPr>
    </w:lvl>
    <w:lvl w:ilvl="1" w:tplc="241A0019" w:tentative="1">
      <w:start w:val="1"/>
      <w:numFmt w:val="lowerLetter"/>
      <w:lvlText w:val="%2."/>
      <w:lvlJc w:val="left"/>
      <w:pPr>
        <w:ind w:left="1450" w:hanging="360"/>
      </w:pPr>
    </w:lvl>
    <w:lvl w:ilvl="2" w:tplc="241A001B" w:tentative="1">
      <w:start w:val="1"/>
      <w:numFmt w:val="lowerRoman"/>
      <w:lvlText w:val="%3."/>
      <w:lvlJc w:val="right"/>
      <w:pPr>
        <w:ind w:left="2170" w:hanging="180"/>
      </w:pPr>
    </w:lvl>
    <w:lvl w:ilvl="3" w:tplc="241A000F" w:tentative="1">
      <w:start w:val="1"/>
      <w:numFmt w:val="decimal"/>
      <w:lvlText w:val="%4."/>
      <w:lvlJc w:val="left"/>
      <w:pPr>
        <w:ind w:left="2890" w:hanging="360"/>
      </w:pPr>
    </w:lvl>
    <w:lvl w:ilvl="4" w:tplc="241A0019" w:tentative="1">
      <w:start w:val="1"/>
      <w:numFmt w:val="lowerLetter"/>
      <w:lvlText w:val="%5."/>
      <w:lvlJc w:val="left"/>
      <w:pPr>
        <w:ind w:left="3610" w:hanging="360"/>
      </w:pPr>
    </w:lvl>
    <w:lvl w:ilvl="5" w:tplc="241A001B" w:tentative="1">
      <w:start w:val="1"/>
      <w:numFmt w:val="lowerRoman"/>
      <w:lvlText w:val="%6."/>
      <w:lvlJc w:val="right"/>
      <w:pPr>
        <w:ind w:left="4330" w:hanging="180"/>
      </w:pPr>
    </w:lvl>
    <w:lvl w:ilvl="6" w:tplc="241A000F" w:tentative="1">
      <w:start w:val="1"/>
      <w:numFmt w:val="decimal"/>
      <w:lvlText w:val="%7."/>
      <w:lvlJc w:val="left"/>
      <w:pPr>
        <w:ind w:left="5050" w:hanging="360"/>
      </w:pPr>
    </w:lvl>
    <w:lvl w:ilvl="7" w:tplc="241A0019" w:tentative="1">
      <w:start w:val="1"/>
      <w:numFmt w:val="lowerLetter"/>
      <w:lvlText w:val="%8."/>
      <w:lvlJc w:val="left"/>
      <w:pPr>
        <w:ind w:left="5770" w:hanging="360"/>
      </w:pPr>
    </w:lvl>
    <w:lvl w:ilvl="8" w:tplc="241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1" w15:restartNumberingAfterBreak="0">
    <w:nsid w:val="79186144"/>
    <w:multiLevelType w:val="hybridMultilevel"/>
    <w:tmpl w:val="53E28DC0"/>
    <w:lvl w:ilvl="0" w:tplc="BD4A4A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84D43"/>
    <w:multiLevelType w:val="hybridMultilevel"/>
    <w:tmpl w:val="3AB828E2"/>
    <w:lvl w:ilvl="0" w:tplc="241A000F">
      <w:start w:val="1"/>
      <w:numFmt w:val="decimal"/>
      <w:lvlText w:val="%1."/>
      <w:lvlJc w:val="left"/>
      <w:pPr>
        <w:ind w:left="730" w:hanging="360"/>
      </w:pPr>
    </w:lvl>
    <w:lvl w:ilvl="1" w:tplc="241A0019" w:tentative="1">
      <w:start w:val="1"/>
      <w:numFmt w:val="lowerLetter"/>
      <w:lvlText w:val="%2."/>
      <w:lvlJc w:val="left"/>
      <w:pPr>
        <w:ind w:left="1450" w:hanging="360"/>
      </w:pPr>
    </w:lvl>
    <w:lvl w:ilvl="2" w:tplc="241A001B" w:tentative="1">
      <w:start w:val="1"/>
      <w:numFmt w:val="lowerRoman"/>
      <w:lvlText w:val="%3."/>
      <w:lvlJc w:val="right"/>
      <w:pPr>
        <w:ind w:left="2170" w:hanging="180"/>
      </w:pPr>
    </w:lvl>
    <w:lvl w:ilvl="3" w:tplc="241A000F" w:tentative="1">
      <w:start w:val="1"/>
      <w:numFmt w:val="decimal"/>
      <w:lvlText w:val="%4."/>
      <w:lvlJc w:val="left"/>
      <w:pPr>
        <w:ind w:left="2890" w:hanging="360"/>
      </w:pPr>
    </w:lvl>
    <w:lvl w:ilvl="4" w:tplc="241A0019" w:tentative="1">
      <w:start w:val="1"/>
      <w:numFmt w:val="lowerLetter"/>
      <w:lvlText w:val="%5."/>
      <w:lvlJc w:val="left"/>
      <w:pPr>
        <w:ind w:left="3610" w:hanging="360"/>
      </w:pPr>
    </w:lvl>
    <w:lvl w:ilvl="5" w:tplc="241A001B" w:tentative="1">
      <w:start w:val="1"/>
      <w:numFmt w:val="lowerRoman"/>
      <w:lvlText w:val="%6."/>
      <w:lvlJc w:val="right"/>
      <w:pPr>
        <w:ind w:left="4330" w:hanging="180"/>
      </w:pPr>
    </w:lvl>
    <w:lvl w:ilvl="6" w:tplc="241A000F" w:tentative="1">
      <w:start w:val="1"/>
      <w:numFmt w:val="decimal"/>
      <w:lvlText w:val="%7."/>
      <w:lvlJc w:val="left"/>
      <w:pPr>
        <w:ind w:left="5050" w:hanging="360"/>
      </w:pPr>
    </w:lvl>
    <w:lvl w:ilvl="7" w:tplc="241A0019" w:tentative="1">
      <w:start w:val="1"/>
      <w:numFmt w:val="lowerLetter"/>
      <w:lvlText w:val="%8."/>
      <w:lvlJc w:val="left"/>
      <w:pPr>
        <w:ind w:left="5770" w:hanging="360"/>
      </w:pPr>
    </w:lvl>
    <w:lvl w:ilvl="8" w:tplc="241A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1"/>
    <w:lvlOverride w:ilvl="0">
      <w:lvl w:ilvl="0">
        <w:start w:val="6"/>
        <w:numFmt w:val="decimal"/>
        <w:lvlText w:val="%1."/>
        <w:legacy w:legacy="1" w:legacySpace="0" w:legacyIndent="332"/>
        <w:lvlJc w:val="left"/>
        <w:rPr>
          <w:rFonts w:ascii="Arial" w:hAnsi="Arial" w:cs="Arial" w:hint="default"/>
        </w:rPr>
      </w:lvl>
    </w:lvlOverride>
  </w:num>
  <w:num w:numId="6">
    <w:abstractNumId w:val="5"/>
  </w:num>
  <w:num w:numId="7">
    <w:abstractNumId w:val="4"/>
  </w:num>
  <w:num w:numId="8">
    <w:abstractNumId w:val="12"/>
  </w:num>
  <w:num w:numId="9">
    <w:abstractNumId w:val="6"/>
  </w:num>
  <w:num w:numId="10">
    <w:abstractNumId w:val="10"/>
  </w:num>
  <w:num w:numId="11">
    <w:abstractNumId w:val="3"/>
  </w:num>
  <w:num w:numId="12">
    <w:abstractNumId w:val="1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4B"/>
    <w:rsid w:val="0000062A"/>
    <w:rsid w:val="000547C6"/>
    <w:rsid w:val="00063A6A"/>
    <w:rsid w:val="00070953"/>
    <w:rsid w:val="0007767E"/>
    <w:rsid w:val="000A69E9"/>
    <w:rsid w:val="001468EB"/>
    <w:rsid w:val="0015734B"/>
    <w:rsid w:val="00162DC3"/>
    <w:rsid w:val="00190678"/>
    <w:rsid w:val="00220DE2"/>
    <w:rsid w:val="00234978"/>
    <w:rsid w:val="00246C05"/>
    <w:rsid w:val="00260EBC"/>
    <w:rsid w:val="002646DF"/>
    <w:rsid w:val="0027264C"/>
    <w:rsid w:val="002A5E80"/>
    <w:rsid w:val="00314D27"/>
    <w:rsid w:val="00386356"/>
    <w:rsid w:val="0039455C"/>
    <w:rsid w:val="003A5107"/>
    <w:rsid w:val="003C1518"/>
    <w:rsid w:val="003D0140"/>
    <w:rsid w:val="003E08CB"/>
    <w:rsid w:val="003E6AF3"/>
    <w:rsid w:val="00406B14"/>
    <w:rsid w:val="00412425"/>
    <w:rsid w:val="00422776"/>
    <w:rsid w:val="00474708"/>
    <w:rsid w:val="004B49DF"/>
    <w:rsid w:val="004C5EEE"/>
    <w:rsid w:val="00516E33"/>
    <w:rsid w:val="0054367A"/>
    <w:rsid w:val="00566E3D"/>
    <w:rsid w:val="005757FB"/>
    <w:rsid w:val="005C0AE1"/>
    <w:rsid w:val="005D1256"/>
    <w:rsid w:val="005F6EA8"/>
    <w:rsid w:val="00642783"/>
    <w:rsid w:val="0066444A"/>
    <w:rsid w:val="00670F17"/>
    <w:rsid w:val="006A259A"/>
    <w:rsid w:val="006B70FA"/>
    <w:rsid w:val="006D0F08"/>
    <w:rsid w:val="006D2ABF"/>
    <w:rsid w:val="00717F3A"/>
    <w:rsid w:val="00757899"/>
    <w:rsid w:val="0077073F"/>
    <w:rsid w:val="007736F7"/>
    <w:rsid w:val="007E13F9"/>
    <w:rsid w:val="007E3FAB"/>
    <w:rsid w:val="00861D50"/>
    <w:rsid w:val="00896902"/>
    <w:rsid w:val="008C11E7"/>
    <w:rsid w:val="008C3D41"/>
    <w:rsid w:val="008D7E16"/>
    <w:rsid w:val="008F132D"/>
    <w:rsid w:val="00911526"/>
    <w:rsid w:val="0091459D"/>
    <w:rsid w:val="009548DE"/>
    <w:rsid w:val="009914FE"/>
    <w:rsid w:val="009D0F87"/>
    <w:rsid w:val="00A343EA"/>
    <w:rsid w:val="00A42CFD"/>
    <w:rsid w:val="00A54E15"/>
    <w:rsid w:val="00A609D1"/>
    <w:rsid w:val="00AD6446"/>
    <w:rsid w:val="00B13C2F"/>
    <w:rsid w:val="00B307AE"/>
    <w:rsid w:val="00B320B3"/>
    <w:rsid w:val="00B642F6"/>
    <w:rsid w:val="00B67B90"/>
    <w:rsid w:val="00B74B6F"/>
    <w:rsid w:val="00B91D6F"/>
    <w:rsid w:val="00BD682C"/>
    <w:rsid w:val="00BF177B"/>
    <w:rsid w:val="00C42FE4"/>
    <w:rsid w:val="00C67B14"/>
    <w:rsid w:val="00C75A83"/>
    <w:rsid w:val="00CC0654"/>
    <w:rsid w:val="00D474C2"/>
    <w:rsid w:val="00D701B3"/>
    <w:rsid w:val="00DC318D"/>
    <w:rsid w:val="00DD515E"/>
    <w:rsid w:val="00E27B49"/>
    <w:rsid w:val="00E52E73"/>
    <w:rsid w:val="00E621C9"/>
    <w:rsid w:val="00F54EA4"/>
    <w:rsid w:val="00F5503A"/>
    <w:rsid w:val="00F75E18"/>
    <w:rsid w:val="00F911AC"/>
    <w:rsid w:val="00F96A44"/>
    <w:rsid w:val="00F97C8C"/>
    <w:rsid w:val="00FA3C37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B1E26D7"/>
  <w14:defaultImageDpi w14:val="0"/>
  <w15:docId w15:val="{5C4726BB-F7FE-431C-9E11-355D7DD7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6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8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90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0F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43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Paragraf">
    <w:name w:val="KDParagraf"/>
    <w:basedOn w:val="Normal"/>
    <w:qFormat/>
    <w:rsid w:val="00A609D1"/>
    <w:pPr>
      <w:widowControl/>
      <w:tabs>
        <w:tab w:val="left" w:pos="567"/>
      </w:tabs>
      <w:autoSpaceDE/>
      <w:autoSpaceDN/>
      <w:adjustRightInd/>
      <w:spacing w:before="120"/>
      <w:jc w:val="both"/>
    </w:pPr>
    <w:rPr>
      <w:rFonts w:eastAsia="Times New Roman" w:cs="Times New Roman"/>
      <w:sz w:val="22"/>
      <w:szCs w:val="22"/>
    </w:rPr>
  </w:style>
  <w:style w:type="table" w:customStyle="1" w:styleId="TableGrid8">
    <w:name w:val="Table Grid8"/>
    <w:basedOn w:val="TableNormal"/>
    <w:next w:val="TableGrid"/>
    <w:uiPriority w:val="99"/>
    <w:rsid w:val="00B74B6F"/>
    <w:pPr>
      <w:spacing w:after="0" w:line="240" w:lineRule="auto"/>
    </w:pPr>
    <w:rPr>
      <w:rFonts w:ascii="Arial" w:eastAsiaTheme="minorHAnsi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_1tekst"/>
    <w:basedOn w:val="Normal"/>
    <w:rsid w:val="00C75A83"/>
    <w:pPr>
      <w:widowControl/>
      <w:autoSpaceDE/>
      <w:autoSpaceDN/>
      <w:adjustRightInd/>
      <w:ind w:left="150" w:right="150" w:firstLine="240"/>
      <w:jc w:val="both"/>
    </w:pPr>
    <w:rPr>
      <w:rFonts w:ascii="Tahoma" w:hAnsi="Tahoma" w:cs="Tahoma"/>
      <w:sz w:val="23"/>
      <w:szCs w:val="23"/>
      <w:lang w:val="sr-Latn-RS" w:eastAsia="sr-Latn-R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1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40D2EAD1B993142ABCD322A0C3B9B36" ma:contentTypeVersion="14" ma:contentTypeDescription="" ma:contentTypeScope="" ma:versionID="2c55c6ca83677b2051983ac5dedc62d3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608C5-E13B-42FD-BB04-D3EE7D35C83D}"/>
</file>

<file path=customXml/itemProps2.xml><?xml version="1.0" encoding="utf-8"?>
<ds:datastoreItem xmlns:ds="http://schemas.openxmlformats.org/officeDocument/2006/customXml" ds:itemID="{CF5E1D2A-A67F-4605-8318-D33466F18480}"/>
</file>

<file path=customXml/itemProps3.xml><?xml version="1.0" encoding="utf-8"?>
<ds:datastoreItem xmlns:ds="http://schemas.openxmlformats.org/officeDocument/2006/customXml" ds:itemID="{DE5922A9-C550-49E9-84B8-1EA144C03F5D}"/>
</file>

<file path=customXml/itemProps4.xml><?xml version="1.0" encoding="utf-8"?>
<ds:datastoreItem xmlns:ds="http://schemas.openxmlformats.org/officeDocument/2006/customXml" ds:itemID="{FD63B6DC-DA80-41A1-882D-57B689BB6B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Оглас Јавно надметање Ресторан Плажа ДЛХЕ</dc:title>
  <dc:creator>Veljko Kovačević</dc:creator>
  <cp:lastModifiedBy>Milutin Simic</cp:lastModifiedBy>
  <cp:revision>5</cp:revision>
  <cp:lastPrinted>2022-07-14T08:45:00Z</cp:lastPrinted>
  <dcterms:created xsi:type="dcterms:W3CDTF">2022-07-14T08:34:00Z</dcterms:created>
  <dcterms:modified xsi:type="dcterms:W3CDTF">2022-07-14T09:23:00Z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1625af02-2f26-4f61-892d-4f489022c5b7</vt:lpwstr>
  </property>
  <property fmtid="{D5CDD505-2E9C-101B-9397-08002B2CF9AE}" pid="3" name="ContentTypeId">
    <vt:lpwstr>0x0101006DB0F8F7738EDF4DA0E2E14EA69F41B700940D2EAD1B993142ABCD322A0C3B9B36</vt:lpwstr>
  </property>
</Properties>
</file>